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bookmarkStart w:id="92" w:name="_GoBack"/>
      <w:bookmarkEnd w:id="92"/>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2018年度新疆喀什经济开发区党政办公室部门</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负责公文、会议纪要等综合性材料的起草印发及办理、催办、督办；承担政务信息、安全、保密、督查、信访、新闻宣传；对外协调联络职能。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新疆喀什经济开发区党政办公室</w:t>
      </w:r>
      <w:r>
        <w:rPr>
          <w:rFonts w:hint="eastAsia" w:ascii="仿宋_GB2312" w:eastAsia="仿宋_GB2312"/>
          <w:sz w:val="32"/>
          <w:szCs w:val="32"/>
        </w:rPr>
        <w:t>部门决算包括：</w:t>
      </w:r>
      <w:r>
        <w:rPr>
          <w:rFonts w:ascii="仿宋_GB2312" w:eastAsia="仿宋_GB2312"/>
          <w:sz w:val="32"/>
          <w:szCs w:val="32"/>
        </w:rPr>
        <w:t>新疆喀什经济开发区党政办公室</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新疆喀什经济开发区党政办公室</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新疆喀什经济开发区党政办公室</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3,504.71</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，与上年相比增加0万元，增长0%，主要原因是：</w:t>
      </w:r>
      <w:r>
        <w:rPr>
          <w:rFonts w:hint="eastAsia" w:ascii="仿宋_GB2312" w:eastAsia="仿宋_GB2312"/>
          <w:color w:val="000000" w:themeColor="text1"/>
          <w:sz w:val="32"/>
          <w:szCs w:val="32"/>
        </w:rPr>
        <w:t>新增单位，无上年对比数据；</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3,480.66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hint="eastAsia" w:ascii="仿宋_GB2312" w:eastAsia="仿宋_GB2312"/>
          <w:color w:val="000000" w:themeColor="text1"/>
          <w:sz w:val="32"/>
          <w:szCs w:val="32"/>
        </w:rPr>
        <w:t>新增单位，无上年对比数据；</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24.05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ascii="仿宋_GB2312" w:eastAsia="仿宋_GB2312"/>
          <w:color w:val="000000" w:themeColor="text1"/>
          <w:sz w:val="32"/>
          <w:szCs w:val="32"/>
        </w:rPr>
        <w:t>新增单位，无上年对比数据。</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3,504.71</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3,484.35</w:t>
      </w:r>
      <w:r>
        <w:rPr>
          <w:rFonts w:hint="eastAsia" w:ascii="仿宋_GB2312" w:eastAsia="仿宋_GB2312"/>
          <w:color w:val="000000" w:themeColor="text1"/>
          <w:sz w:val="32"/>
          <w:szCs w:val="32"/>
        </w:rPr>
        <w:t>万元，占</w:t>
      </w:r>
      <w:r>
        <w:rPr>
          <w:rFonts w:hint="eastAsia" w:ascii="仿宋_GB2312" w:eastAsia="仿宋_GB2312"/>
          <w:sz w:val="32"/>
          <w:szCs w:val="32"/>
        </w:rPr>
        <w:t>99.42%</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20.36</w:t>
      </w:r>
      <w:r>
        <w:rPr>
          <w:rFonts w:hint="eastAsia" w:ascii="仿宋_GB2312" w:eastAsia="仿宋_GB2312"/>
          <w:color w:val="000000" w:themeColor="text1"/>
          <w:sz w:val="32"/>
          <w:szCs w:val="32"/>
        </w:rPr>
        <w:t>万元，占</w:t>
      </w:r>
      <w:r>
        <w:rPr>
          <w:rFonts w:hint="eastAsia" w:ascii="仿宋_GB2312" w:eastAsia="仿宋_GB2312"/>
          <w:sz w:val="32"/>
          <w:szCs w:val="32"/>
        </w:rPr>
        <w:t>0.58%</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况：本年收入年初预算数779.9万元</w:t>
      </w:r>
      <w:r>
        <w:rPr>
          <w:rFonts w:hint="eastAsia" w:ascii="仿宋_GB2312" w:eastAsia="仿宋_GB2312"/>
          <w:sz w:val="32"/>
          <w:szCs w:val="32"/>
        </w:rPr>
        <w:t>，决算数3,504.71万元</w:t>
      </w:r>
      <w:r>
        <w:rPr>
          <w:rFonts w:ascii="仿宋_GB2312" w:eastAsia="仿宋_GB2312"/>
          <w:sz w:val="32"/>
          <w:szCs w:val="32"/>
        </w:rPr>
        <w:t>，预决算差异率349.38%，差异主要原因是:新增购置人才公寓。</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3,480.66</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441.43</w:t>
      </w:r>
      <w:r>
        <w:rPr>
          <w:rFonts w:hint="eastAsia" w:ascii="仿宋_GB2312" w:eastAsia="仿宋_GB2312"/>
          <w:color w:val="000000" w:themeColor="text1"/>
          <w:sz w:val="32"/>
          <w:szCs w:val="32"/>
        </w:rPr>
        <w:t>万元，占</w:t>
      </w:r>
      <w:r>
        <w:rPr>
          <w:rFonts w:hint="eastAsia" w:ascii="仿宋_GB2312" w:eastAsia="仿宋_GB2312"/>
          <w:sz w:val="32"/>
          <w:szCs w:val="32"/>
        </w:rPr>
        <w:t>12.68%</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3,039.23</w:t>
      </w:r>
      <w:r>
        <w:rPr>
          <w:rFonts w:hint="eastAsia" w:ascii="仿宋_GB2312" w:eastAsia="仿宋_GB2312"/>
          <w:color w:val="000000" w:themeColor="text1"/>
          <w:sz w:val="32"/>
          <w:szCs w:val="32"/>
        </w:rPr>
        <w:t>万元，占</w:t>
      </w:r>
      <w:r>
        <w:rPr>
          <w:rFonts w:hint="eastAsia" w:ascii="仿宋_GB2312" w:eastAsia="仿宋_GB2312"/>
          <w:sz w:val="32"/>
          <w:szCs w:val="32"/>
        </w:rPr>
        <w:t>87.32%</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bookmarkStart w:id="22" w:name="OLE_LINK56"/>
      <w:r>
        <w:rPr>
          <w:rFonts w:hint="eastAsia" w:ascii="仿宋_GB2312" w:eastAsia="仿宋_GB2312"/>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与年初预算数相比情况：本年支出年初预算数779.9万元，</w:t>
      </w:r>
      <w:r>
        <w:rPr>
          <w:rFonts w:hint="eastAsia" w:ascii="仿宋_GB2312" w:eastAsia="仿宋_GB2312"/>
          <w:sz w:val="32"/>
          <w:szCs w:val="32"/>
        </w:rPr>
        <w:t>决算数3,480.66万元</w:t>
      </w:r>
      <w:r>
        <w:rPr>
          <w:rFonts w:ascii="仿宋_GB2312" w:eastAsia="仿宋_GB2312"/>
          <w:sz w:val="32"/>
          <w:szCs w:val="32"/>
        </w:rPr>
        <w:t>，预决算差异率346.3%，差异主要原因是:新增购置人才公寓。</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3,484.35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3,480.66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ascii="仿宋_GB2312" w:eastAsia="仿宋_GB2312"/>
          <w:sz w:val="32"/>
          <w:szCs w:val="32"/>
        </w:rPr>
        <w:t>新增单位，无上年对比数据。</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441.43</w:t>
      </w:r>
      <w:r>
        <w:rPr>
          <w:rFonts w:hint="eastAsia" w:ascii="仿宋_GB2312" w:eastAsia="仿宋_GB2312"/>
          <w:color w:val="000000" w:themeColor="text1"/>
          <w:sz w:val="32"/>
          <w:szCs w:val="32"/>
        </w:rPr>
        <w:t>万元，项目支出</w:t>
      </w:r>
      <w:r>
        <w:rPr>
          <w:rFonts w:hint="eastAsia" w:ascii="仿宋_GB2312" w:eastAsia="仿宋_GB2312"/>
          <w:sz w:val="32"/>
          <w:szCs w:val="32"/>
        </w:rPr>
        <w:t>3,039.23</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3.69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779.9</w:t>
      </w:r>
      <w:r>
        <w:rPr>
          <w:rFonts w:hint="eastAsia" w:ascii="仿宋_GB2312" w:eastAsia="仿宋_GB2312"/>
          <w:color w:val="000000" w:themeColor="text1"/>
          <w:sz w:val="32"/>
          <w:szCs w:val="32"/>
        </w:rPr>
        <w:t>万元，决算数</w:t>
      </w:r>
      <w:r>
        <w:rPr>
          <w:rFonts w:hint="eastAsia" w:ascii="仿宋_GB2312" w:eastAsia="仿宋_GB2312"/>
          <w:sz w:val="32"/>
          <w:szCs w:val="32"/>
        </w:rPr>
        <w:t>3,484.35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，预决算差异率346.77%，差异主要原因是:新增购置人才公寓。</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779.9</w:t>
      </w:r>
      <w:r>
        <w:rPr>
          <w:rFonts w:hint="eastAsia" w:ascii="仿宋_GB2312" w:eastAsia="仿宋_GB2312"/>
          <w:color w:val="000000" w:themeColor="text1"/>
          <w:sz w:val="32"/>
          <w:szCs w:val="32"/>
        </w:rPr>
        <w:t>万元，决算数</w:t>
      </w:r>
      <w:r>
        <w:rPr>
          <w:rFonts w:hint="eastAsia" w:ascii="仿宋_GB2312" w:eastAsia="仿宋_GB2312"/>
          <w:sz w:val="32"/>
          <w:szCs w:val="32"/>
        </w:rPr>
        <w:t>3,480.66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，预决算差异率346.3%，差异主要原因是:新增购置人才公寓。</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3,484.35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，与上年相比增加0万元，增长0%，主要原因是：新增单位，无上年对比数据。</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3,480.66</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，与上年相比增加0万元，增长0%，主要原因是：新增单位，无上年对比数据。</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住房保障支出17.7万元,一般公共服务支出508.68万元,城乡社区支出2,923.54万元,教育支出1.56万元,社会保障和就业支出29.19万元。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工资福利支出299.58万元,商品和服务支出215.56万元,资本性支出2,965.52万元。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779.9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3,484.35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，预决算差异率346.77%，差异主要原因是:新增购置人才公寓。</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779.9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3,480.66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，预决算差异率346.3%，差异主要原因是:新增购置人才公寓。</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，与上年相比增加0万元，增长0%，主要原因是：无政府性基金收入。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，与上年相比增加0万元，增长0%，主要原因是：无政府性基金支出。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24.05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r>
        <w:rPr>
          <w:rFonts w:hint="eastAsia" w:ascii="仿宋_GB2312" w:eastAsia="仿宋_GB2312"/>
          <w:color w:val="000000" w:themeColor="text1"/>
          <w:sz w:val="32"/>
          <w:szCs w:val="32"/>
        </w:rPr>
        <w:t>。</w:t>
      </w:r>
    </w:p>
    <w:p>
      <w:pPr>
        <w:spacing w:line="540" w:lineRule="exact"/>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3.69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13.47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0%，与上年相比增加0万元，增长0%，主要原因是：无变化；</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12.01</w:t>
      </w:r>
      <w:r>
        <w:rPr>
          <w:rFonts w:hint="eastAsia" w:ascii="仿宋_GB2312" w:eastAsia="仿宋_GB2312"/>
          <w:color w:val="000000" w:themeColor="text1"/>
          <w:sz w:val="32"/>
          <w:szCs w:val="32"/>
        </w:rPr>
        <w:t>万元，占</w:t>
      </w:r>
      <w:r>
        <w:rPr>
          <w:rFonts w:hint="eastAsia" w:ascii="仿宋_GB2312" w:eastAsia="仿宋_GB2312"/>
          <w:sz w:val="32"/>
          <w:szCs w:val="32"/>
        </w:rPr>
        <w:t>89.16%，与上年相比增加0万元，增长0%，主要原因是：新增单位，无上年对比数据；</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1.46</w:t>
      </w:r>
      <w:r>
        <w:rPr>
          <w:rFonts w:hint="eastAsia" w:ascii="仿宋_GB2312" w:eastAsia="仿宋_GB2312"/>
          <w:color w:val="000000" w:themeColor="text1"/>
          <w:sz w:val="32"/>
          <w:szCs w:val="32"/>
        </w:rPr>
        <w:t>万元，占</w:t>
      </w:r>
      <w:r>
        <w:rPr>
          <w:rFonts w:hint="eastAsia" w:ascii="仿宋_GB2312" w:eastAsia="仿宋_GB2312"/>
          <w:sz w:val="32"/>
          <w:szCs w:val="32"/>
        </w:rPr>
        <w:t>10.84%，与上年相比增加0万元，增长0%，主要原因是：新增单位，无上年对比数据。</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新疆喀什经济开发区党政办公室</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无此项开支。</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12.01</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12.01</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机关正常运行，加油费、汽车维修费和保养费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7</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1.46</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1.46</w:t>
      </w:r>
      <w:r>
        <w:rPr>
          <w:rFonts w:hint="eastAsia" w:ascii="仿宋_GB2312" w:eastAsia="仿宋_GB2312"/>
          <w:color w:val="000000" w:themeColor="text1"/>
          <w:sz w:val="32"/>
          <w:szCs w:val="32"/>
        </w:rPr>
        <w:t>万元，主要是</w:t>
      </w:r>
      <w:r>
        <w:rPr>
          <w:rFonts w:hint="eastAsia" w:ascii="仿宋_GB2312" w:eastAsia="仿宋_GB2312"/>
          <w:sz w:val="32"/>
          <w:szCs w:val="32"/>
        </w:rPr>
        <w:t>公务接待、招商引资接待</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新疆喀什经济开发区党政办公室</w:t>
      </w:r>
      <w:r>
        <w:rPr>
          <w:rFonts w:hint="eastAsia" w:ascii="仿宋_GB2312" w:eastAsia="仿宋_GB2312"/>
          <w:color w:val="000000" w:themeColor="text1"/>
          <w:sz w:val="32"/>
          <w:szCs w:val="32"/>
        </w:rPr>
        <w:t>单位国内公务接待</w:t>
      </w:r>
      <w:r>
        <w:rPr>
          <w:rFonts w:hint="eastAsia" w:ascii="仿宋_GB2312" w:eastAsia="仿宋_GB2312"/>
          <w:sz w:val="32"/>
          <w:szCs w:val="32"/>
        </w:rPr>
        <w:t>16</w:t>
      </w:r>
      <w:r>
        <w:rPr>
          <w:rFonts w:hint="eastAsia" w:ascii="仿宋_GB2312" w:eastAsia="仿宋_GB2312"/>
          <w:color w:val="000000" w:themeColor="text1"/>
          <w:sz w:val="32"/>
          <w:szCs w:val="32"/>
        </w:rPr>
        <w:t>批次，</w:t>
      </w:r>
      <w:r>
        <w:rPr>
          <w:rFonts w:hint="eastAsia" w:ascii="仿宋_GB2312" w:eastAsia="仿宋_GB2312"/>
          <w:sz w:val="32"/>
          <w:szCs w:val="32"/>
        </w:rPr>
        <w:t>237</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13.47</w:t>
      </w:r>
      <w:r>
        <w:rPr>
          <w:rFonts w:hint="eastAsia" w:ascii="仿宋_GB2312" w:eastAsia="仿宋_GB2312"/>
          <w:color w:val="000000" w:themeColor="text1"/>
          <w:sz w:val="32"/>
          <w:szCs w:val="32"/>
        </w:rPr>
        <w:t>万元，决算数13.47万元</w:t>
      </w:r>
      <w:r>
        <w:rPr>
          <w:rFonts w:ascii="仿宋_GB2312" w:eastAsia="仿宋_GB2312"/>
          <w:color w:val="000000" w:themeColor="text1"/>
          <w:sz w:val="32"/>
          <w:szCs w:val="32"/>
        </w:rPr>
        <w:t>，预决算差异率0%，差异主要原因是:无差异。</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12.01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12.01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1.46</w:t>
      </w:r>
      <w:r>
        <w:rPr>
          <w:rFonts w:hint="eastAsia" w:ascii="仿宋_GB2312" w:eastAsia="仿宋_GB2312"/>
          <w:color w:val="000000" w:themeColor="text1"/>
          <w:sz w:val="32"/>
          <w:szCs w:val="32"/>
        </w:rPr>
        <w:t>万元，决算数1.46万元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2018年度新疆喀什经济开发区党政办公室机关运行经费支出141.85万元，与上年相比增加0万元，增长0%，主要原因是：新增单位，无上年对比数据。</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92.62</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92.62</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7</w:t>
      </w:r>
      <w:r>
        <w:rPr>
          <w:rFonts w:hint="eastAsia" w:ascii="仿宋_GB2312" w:eastAsia="仿宋_GB2312"/>
          <w:color w:val="000000" w:themeColor="text1"/>
          <w:sz w:val="32"/>
          <w:szCs w:val="32"/>
        </w:rPr>
        <w:t>辆，价值</w:t>
      </w:r>
      <w:r>
        <w:rPr>
          <w:rFonts w:hint="eastAsia" w:ascii="仿宋_GB2312" w:eastAsia="仿宋_GB2312"/>
          <w:sz w:val="32"/>
          <w:szCs w:val="32"/>
        </w:rPr>
        <w:t>201.51</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7</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日常公务用车；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单位自开预算绩效管理和绩效目标工作以来，我单位领导高度重视此项工作，并给予了大力支持，本单位在一些制度建设方面有些欠缺，有待于进一步提高和完善。绩效目标工作方面，我单位按照财政部门的相关要求积极及时上报绩效目标表及</w:t>
      </w:r>
      <w:r>
        <w:rPr>
          <w:rFonts w:hint="eastAsia" w:ascii="仿宋_GB2312" w:eastAsia="仿宋_GB2312"/>
          <w:sz w:val="32"/>
          <w:szCs w:val="32"/>
          <w:lang w:eastAsia="zh-CN"/>
        </w:rPr>
        <w:t>跟踪</w:t>
      </w:r>
      <w:r>
        <w:rPr>
          <w:rFonts w:ascii="仿宋_GB2312" w:eastAsia="仿宋_GB2312"/>
          <w:sz w:val="32"/>
          <w:szCs w:val="32"/>
        </w:rPr>
        <w:t>表，通过此项工作本单位的资金使用效益和使用质量明显提高了。</w:t>
      </w:r>
    </w:p>
    <w:p>
      <w:pPr>
        <w:spacing w:line="540" w:lineRule="exact"/>
        <w:ind w:right="-1" w:firstLine="640" w:firstLineChars="200"/>
        <w:jc w:val="left"/>
      </w:pPr>
      <w:r>
        <w:rPr>
          <w:rFonts w:ascii="仿宋_GB2312" w:hAnsi="仿宋_GB2312" w:eastAsia="仿宋_GB2312" w:cs="仿宋_GB2312"/>
          <w:color w:val="000000"/>
          <w:sz w:val="32"/>
        </w:rPr>
        <w:t xml:space="preserve">1、人才公寓50%房款项目绩效自评综述：根据年初设定的绩效目标，该项目绩效自评得分为86分。项目全年预算数为2,923.54万元，执行数为2,923.54万元，完成预算的100%。主要产出和效果：解决干部交流、周转接待等使用需求。发现的问题及原因：不存在问题及原因分析。下一步改进措施：加大对人才公寓的使用效率。  </w:t>
      </w:r>
    </w:p>
    <w:p>
      <w:pPr>
        <w:spacing w:line="540" w:lineRule="exact"/>
        <w:ind w:right="-1" w:firstLine="640" w:firstLineChars="200"/>
        <w:jc w:val="left"/>
      </w:pPr>
      <w:r>
        <w:rPr>
          <w:rFonts w:ascii="仿宋_GB2312" w:hAnsi="仿宋_GB2312" w:eastAsia="仿宋_GB2312" w:cs="仿宋_GB2312"/>
          <w:color w:val="000000"/>
          <w:sz w:val="32"/>
        </w:rPr>
        <w:t xml:space="preserve">2、喀什经济开发区对外宣传项目绩效自评综述：根据年初设定的绩效目标，该项目绩效自评得分为85分。项目全年预算数为90万元，执行数为0万元，完成预算的0%。主要产出和效果：为加快经开区发展建设，通过宣传不断提升社会认同度和参与度，提高开发区影响力，营造良好投资环境。发现的问题及原因：整体上看，实现该项目资金的使用未达到预期目标。下一步改进措施：按照“量入为出，先存后用、节约使用”的原则，做到有计划地使用各专项资金；依法完善合同，确保资产安全运行，做好资金管理工作。  </w:t>
      </w:r>
    </w:p>
    <w:p>
      <w:pPr>
        <w:spacing w:line="540" w:lineRule="exact"/>
        <w:ind w:right="-1" w:firstLine="640" w:firstLineChars="200"/>
        <w:jc w:val="left"/>
      </w:pPr>
      <w:r>
        <w:rPr>
          <w:rFonts w:ascii="仿宋_GB2312" w:hAnsi="仿宋_GB2312" w:eastAsia="仿宋_GB2312" w:cs="仿宋_GB2312"/>
          <w:color w:val="000000"/>
          <w:sz w:val="32"/>
        </w:rPr>
        <w:t xml:space="preserve">3、喀什经济开发区机关食堂购菜补助项目绩效自评综述：根据年初设定的绩效目标，该项目绩效自评得分为80.9分。项目全年预算数为96万元，执行数为57.93万元，完成预算的60.35%。主要产出和效果：提高公共服务水平，使员工的日常就餐有保障。发现的问题及原因：要明确各类专项资金的审批、管理、使用的监督作用。下一步改进措施：事先明确项目具体方案，加强对食堂的监督管理，保证食材与就餐环境。  </w:t>
      </w:r>
    </w:p>
    <w:p>
      <w:pPr>
        <w:spacing w:line="540" w:lineRule="exact"/>
        <w:ind w:right="-1" w:firstLine="640" w:firstLineChars="200"/>
        <w:jc w:val="left"/>
      </w:pPr>
      <w:r>
        <w:rPr>
          <w:rFonts w:ascii="仿宋_GB2312" w:hAnsi="仿宋_GB2312" w:eastAsia="仿宋_GB2312" w:cs="仿宋_GB2312"/>
          <w:color w:val="000000"/>
          <w:sz w:val="32"/>
        </w:rPr>
        <w:t xml:space="preserve">4、复合机购置项目绩效自评综述：根据年初设定的绩效目标，该项目绩效自评得分为85分。项目全年预算数为1.58万元，执行数为1.58万元，完成预算的100%。主要产出和效果：保障日常办公使用，满足正常使用需求。发现的问题及原因：单位报账人员有限。下一步改进措施：重视加强人才培养。  </w:t>
      </w:r>
    </w:p>
    <w:p>
      <w:pPr>
        <w:spacing w:line="540" w:lineRule="exact"/>
        <w:ind w:right="-1" w:firstLine="640" w:firstLineChars="200"/>
        <w:jc w:val="left"/>
      </w:pPr>
      <w:r>
        <w:rPr>
          <w:rFonts w:ascii="仿宋_GB2312" w:hAnsi="仿宋_GB2312" w:eastAsia="仿宋_GB2312" w:cs="仿宋_GB2312"/>
          <w:color w:val="000000"/>
          <w:sz w:val="32"/>
        </w:rPr>
        <w:t xml:space="preserve">5、法律顾问项目绩效自评综述：根据年初设定的绩效目标，该项目绩效自评得分为85分。项目全年预算数为10万元，执行数为10万元，完成预算的100%。主要产出和效果：政策文件得到规范。发现的问题及原因：单位报账人员有限。下一步改进措施：重视加强人才培养。  </w:t>
      </w:r>
    </w:p>
    <w:p>
      <w:pPr>
        <w:spacing w:line="540" w:lineRule="exact"/>
        <w:ind w:right="-1" w:firstLine="640" w:firstLineChars="200"/>
        <w:jc w:val="left"/>
      </w:pPr>
      <w:r>
        <w:rPr>
          <w:rFonts w:ascii="仿宋_GB2312" w:hAnsi="仿宋_GB2312" w:eastAsia="仿宋_GB2312" w:cs="仿宋_GB2312"/>
          <w:color w:val="000000"/>
          <w:sz w:val="32"/>
        </w:rPr>
        <w:t xml:space="preserve">6、喀什经济开发区办公自动化系统项目绩效自评综述：根据年初设定的绩效目标，该项目绩效自评得分为84.16分。项目全年预算数为43万元，执行数为39.52万元，完成预算的91.91%。主要产出和效果：提高了工作的效率和文件的安全性。发现的问题及原因：报账人员有限。下一步改进措施：重视加强人才培养。  </w:t>
      </w:r>
    </w:p>
    <w:p>
      <w:pPr>
        <w:spacing w:line="540" w:lineRule="exact"/>
        <w:ind w:right="-1" w:firstLine="640" w:firstLineChars="200"/>
        <w:jc w:val="left"/>
      </w:pPr>
      <w:r>
        <w:rPr>
          <w:rFonts w:ascii="仿宋_GB2312" w:hAnsi="仿宋_GB2312" w:eastAsia="仿宋_GB2312" w:cs="仿宋_GB2312"/>
          <w:color w:val="000000"/>
          <w:sz w:val="32"/>
        </w:rPr>
        <w:t xml:space="preserve">7、办公楼窗帘安装项目绩效自评综述：根据年初设定的绩效目标，该项目绩效自评得分为78.2分。项目全年预算数为14.1万元，执行数为6.66万元，完成预算的47.2%。主要产出和效果：改善了办公环境。发现的问题及原因：不存在问题及原因分析。下一步改进措施：无建议。  </w:t>
      </w:r>
    </w:p>
    <w:p>
      <w:pPr>
        <w:spacing w:line="540" w:lineRule="exact"/>
        <w:ind w:firstLine="640" w:firstLineChars="200"/>
        <w:rPr>
          <w:rFonts w:ascii="仿宋_GB2312" w:eastAsia="仿宋_GB2312"/>
          <w:sz w:val="32"/>
          <w:szCs w:val="32"/>
        </w:rPr>
      </w:pPr>
      <w:r>
        <w:rPr>
          <w:rFonts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212（类）99（款）99（项）指：其他城乡社区支出。221（类）02（款）01（项）指：住房公积金。205（类）02（款）01（项）指：学前教育。201（类）03（款）01（项）指：行政运行。201（类）03（款）99（项）指：其他政府办公厅（室）及相关机构事务支出。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altName w:val="Arial Unicode MS"/>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comments" w:enforcement="1" w:cryptProviderType="rsaFull" w:cryptAlgorithmClass="hash" w:cryptAlgorithmType="typeAny" w:cryptAlgorithmSid="4" w:cryptSpinCount="0" w:hash="kSg/rYN/EttiZ8MEmu3/vzIAWT0=" w:salt="i0qBtKbnYPqTSRW1fAyVG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15A64"/>
    <w:rsid w:val="0002118A"/>
    <w:rsid w:val="00021887"/>
    <w:rsid w:val="00022242"/>
    <w:rsid w:val="00023F6E"/>
    <w:rsid w:val="0002523E"/>
    <w:rsid w:val="00025DC3"/>
    <w:rsid w:val="00040E57"/>
    <w:rsid w:val="00044097"/>
    <w:rsid w:val="00044936"/>
    <w:rsid w:val="00050E1F"/>
    <w:rsid w:val="00051AF8"/>
    <w:rsid w:val="00054305"/>
    <w:rsid w:val="0005566C"/>
    <w:rsid w:val="00060E28"/>
    <w:rsid w:val="0006121E"/>
    <w:rsid w:val="000635BD"/>
    <w:rsid w:val="00065838"/>
    <w:rsid w:val="000711BA"/>
    <w:rsid w:val="00080DEB"/>
    <w:rsid w:val="00083BBE"/>
    <w:rsid w:val="00083EBE"/>
    <w:rsid w:val="00091B9F"/>
    <w:rsid w:val="0009640E"/>
    <w:rsid w:val="000A2EE8"/>
    <w:rsid w:val="000A497E"/>
    <w:rsid w:val="000A7155"/>
    <w:rsid w:val="000A7773"/>
    <w:rsid w:val="000B08C5"/>
    <w:rsid w:val="000B206D"/>
    <w:rsid w:val="000B2C8D"/>
    <w:rsid w:val="000B6AD4"/>
    <w:rsid w:val="000B6C14"/>
    <w:rsid w:val="000B7C75"/>
    <w:rsid w:val="000C0190"/>
    <w:rsid w:val="000C1474"/>
    <w:rsid w:val="000C7811"/>
    <w:rsid w:val="000D21F9"/>
    <w:rsid w:val="000E0AB3"/>
    <w:rsid w:val="000E21E6"/>
    <w:rsid w:val="000E65F1"/>
    <w:rsid w:val="000E73E7"/>
    <w:rsid w:val="000E75AE"/>
    <w:rsid w:val="000F1279"/>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5321"/>
    <w:rsid w:val="00157F86"/>
    <w:rsid w:val="00163D9F"/>
    <w:rsid w:val="00164EBC"/>
    <w:rsid w:val="001669CC"/>
    <w:rsid w:val="00166DAB"/>
    <w:rsid w:val="00166E4B"/>
    <w:rsid w:val="00167DB8"/>
    <w:rsid w:val="00170C1A"/>
    <w:rsid w:val="00171B68"/>
    <w:rsid w:val="00173DD7"/>
    <w:rsid w:val="001759CB"/>
    <w:rsid w:val="00177527"/>
    <w:rsid w:val="00184AA3"/>
    <w:rsid w:val="00194099"/>
    <w:rsid w:val="001951FF"/>
    <w:rsid w:val="001A10E6"/>
    <w:rsid w:val="001A135B"/>
    <w:rsid w:val="001A1FDB"/>
    <w:rsid w:val="001A2A1A"/>
    <w:rsid w:val="001B3A06"/>
    <w:rsid w:val="001B5DF3"/>
    <w:rsid w:val="001C265A"/>
    <w:rsid w:val="001C26F2"/>
    <w:rsid w:val="001C38EB"/>
    <w:rsid w:val="001C40B2"/>
    <w:rsid w:val="001C4F2D"/>
    <w:rsid w:val="001C79E0"/>
    <w:rsid w:val="001D54E6"/>
    <w:rsid w:val="001D640A"/>
    <w:rsid w:val="001D65CB"/>
    <w:rsid w:val="001E197A"/>
    <w:rsid w:val="001E2962"/>
    <w:rsid w:val="001E6468"/>
    <w:rsid w:val="001E7F7F"/>
    <w:rsid w:val="001F0E21"/>
    <w:rsid w:val="001F1CB6"/>
    <w:rsid w:val="001F2FE9"/>
    <w:rsid w:val="001F3267"/>
    <w:rsid w:val="001F6948"/>
    <w:rsid w:val="0020033F"/>
    <w:rsid w:val="00200C57"/>
    <w:rsid w:val="00201CC4"/>
    <w:rsid w:val="00207AD5"/>
    <w:rsid w:val="0021204D"/>
    <w:rsid w:val="002127E3"/>
    <w:rsid w:val="002146E7"/>
    <w:rsid w:val="00216FD0"/>
    <w:rsid w:val="0022011C"/>
    <w:rsid w:val="00226DF0"/>
    <w:rsid w:val="00231C2E"/>
    <w:rsid w:val="00241293"/>
    <w:rsid w:val="00245135"/>
    <w:rsid w:val="002453A6"/>
    <w:rsid w:val="00247520"/>
    <w:rsid w:val="00251FC8"/>
    <w:rsid w:val="002546EA"/>
    <w:rsid w:val="00256471"/>
    <w:rsid w:val="00257943"/>
    <w:rsid w:val="002608FE"/>
    <w:rsid w:val="00271D59"/>
    <w:rsid w:val="0027418F"/>
    <w:rsid w:val="002767AD"/>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2F47"/>
    <w:rsid w:val="0033566D"/>
    <w:rsid w:val="003441F7"/>
    <w:rsid w:val="00344D62"/>
    <w:rsid w:val="00345984"/>
    <w:rsid w:val="00361388"/>
    <w:rsid w:val="00362FA4"/>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3234"/>
    <w:rsid w:val="003E4A05"/>
    <w:rsid w:val="003E5F5C"/>
    <w:rsid w:val="003E7D9E"/>
    <w:rsid w:val="003F37E0"/>
    <w:rsid w:val="00401A23"/>
    <w:rsid w:val="00401CA2"/>
    <w:rsid w:val="00405E6D"/>
    <w:rsid w:val="00411C55"/>
    <w:rsid w:val="00415648"/>
    <w:rsid w:val="00415BCE"/>
    <w:rsid w:val="00416351"/>
    <w:rsid w:val="0042015D"/>
    <w:rsid w:val="0042215C"/>
    <w:rsid w:val="004223DE"/>
    <w:rsid w:val="00424663"/>
    <w:rsid w:val="00425950"/>
    <w:rsid w:val="00430B78"/>
    <w:rsid w:val="00441209"/>
    <w:rsid w:val="00443568"/>
    <w:rsid w:val="00444981"/>
    <w:rsid w:val="0045026B"/>
    <w:rsid w:val="00453F94"/>
    <w:rsid w:val="004558AB"/>
    <w:rsid w:val="00457729"/>
    <w:rsid w:val="0047598D"/>
    <w:rsid w:val="004802CE"/>
    <w:rsid w:val="00483553"/>
    <w:rsid w:val="00486DB6"/>
    <w:rsid w:val="00487D16"/>
    <w:rsid w:val="00490FF3"/>
    <w:rsid w:val="004957F5"/>
    <w:rsid w:val="004976A5"/>
    <w:rsid w:val="004A0034"/>
    <w:rsid w:val="004A02D4"/>
    <w:rsid w:val="004A0690"/>
    <w:rsid w:val="004A2CA4"/>
    <w:rsid w:val="004A7A7B"/>
    <w:rsid w:val="004B401D"/>
    <w:rsid w:val="004B58A1"/>
    <w:rsid w:val="004B7BB8"/>
    <w:rsid w:val="004C351C"/>
    <w:rsid w:val="004C42F9"/>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1561C"/>
    <w:rsid w:val="00523B8A"/>
    <w:rsid w:val="00532585"/>
    <w:rsid w:val="00533FA0"/>
    <w:rsid w:val="0053657E"/>
    <w:rsid w:val="0054006F"/>
    <w:rsid w:val="00540C10"/>
    <w:rsid w:val="005464FA"/>
    <w:rsid w:val="0055742A"/>
    <w:rsid w:val="00560650"/>
    <w:rsid w:val="00567FB5"/>
    <w:rsid w:val="005770C3"/>
    <w:rsid w:val="00577753"/>
    <w:rsid w:val="00581AD2"/>
    <w:rsid w:val="005857A0"/>
    <w:rsid w:val="00587D18"/>
    <w:rsid w:val="00591E58"/>
    <w:rsid w:val="00592D42"/>
    <w:rsid w:val="005A5B02"/>
    <w:rsid w:val="005B3245"/>
    <w:rsid w:val="005B6754"/>
    <w:rsid w:val="005B75C0"/>
    <w:rsid w:val="005C3143"/>
    <w:rsid w:val="005D311B"/>
    <w:rsid w:val="005D559F"/>
    <w:rsid w:val="005D61D8"/>
    <w:rsid w:val="005E011D"/>
    <w:rsid w:val="005E3B86"/>
    <w:rsid w:val="005E4E6B"/>
    <w:rsid w:val="005E6995"/>
    <w:rsid w:val="005E7043"/>
    <w:rsid w:val="005E7C64"/>
    <w:rsid w:val="005F2A5A"/>
    <w:rsid w:val="005F2AEA"/>
    <w:rsid w:val="005F4FFE"/>
    <w:rsid w:val="00602C6F"/>
    <w:rsid w:val="00604ECA"/>
    <w:rsid w:val="006069FD"/>
    <w:rsid w:val="00610EE1"/>
    <w:rsid w:val="00613C84"/>
    <w:rsid w:val="0061632B"/>
    <w:rsid w:val="006168AD"/>
    <w:rsid w:val="00621929"/>
    <w:rsid w:val="0062266C"/>
    <w:rsid w:val="006250CB"/>
    <w:rsid w:val="00627F36"/>
    <w:rsid w:val="006304D1"/>
    <w:rsid w:val="00631DA8"/>
    <w:rsid w:val="0063431E"/>
    <w:rsid w:val="00645C30"/>
    <w:rsid w:val="0065497B"/>
    <w:rsid w:val="00654E41"/>
    <w:rsid w:val="00667D4E"/>
    <w:rsid w:val="0067149A"/>
    <w:rsid w:val="0069278A"/>
    <w:rsid w:val="00697D49"/>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1E8"/>
    <w:rsid w:val="006F5B6D"/>
    <w:rsid w:val="006F5BD8"/>
    <w:rsid w:val="006F7AF9"/>
    <w:rsid w:val="007015B6"/>
    <w:rsid w:val="00701EC2"/>
    <w:rsid w:val="007021BE"/>
    <w:rsid w:val="00706C32"/>
    <w:rsid w:val="00707C9C"/>
    <w:rsid w:val="007106B4"/>
    <w:rsid w:val="007214A9"/>
    <w:rsid w:val="007214DF"/>
    <w:rsid w:val="007220B1"/>
    <w:rsid w:val="00724A4B"/>
    <w:rsid w:val="00727A14"/>
    <w:rsid w:val="007302C1"/>
    <w:rsid w:val="0073120F"/>
    <w:rsid w:val="007314F0"/>
    <w:rsid w:val="007324AF"/>
    <w:rsid w:val="0074240E"/>
    <w:rsid w:val="00742FA1"/>
    <w:rsid w:val="007476BA"/>
    <w:rsid w:val="00750798"/>
    <w:rsid w:val="00752BCF"/>
    <w:rsid w:val="0076538D"/>
    <w:rsid w:val="007714E5"/>
    <w:rsid w:val="00773D5E"/>
    <w:rsid w:val="00776FAF"/>
    <w:rsid w:val="00777229"/>
    <w:rsid w:val="007775E8"/>
    <w:rsid w:val="0078072D"/>
    <w:rsid w:val="00784108"/>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101A6"/>
    <w:rsid w:val="0081044D"/>
    <w:rsid w:val="00821E76"/>
    <w:rsid w:val="008259BC"/>
    <w:rsid w:val="0083105A"/>
    <w:rsid w:val="00837040"/>
    <w:rsid w:val="008427AB"/>
    <w:rsid w:val="008439F9"/>
    <w:rsid w:val="00847DCE"/>
    <w:rsid w:val="0085023C"/>
    <w:rsid w:val="00853966"/>
    <w:rsid w:val="00857827"/>
    <w:rsid w:val="00862CEF"/>
    <w:rsid w:val="00866A6C"/>
    <w:rsid w:val="00895252"/>
    <w:rsid w:val="008969FE"/>
    <w:rsid w:val="008A237C"/>
    <w:rsid w:val="008A2D2C"/>
    <w:rsid w:val="008A3633"/>
    <w:rsid w:val="008A7277"/>
    <w:rsid w:val="008B2514"/>
    <w:rsid w:val="008B4607"/>
    <w:rsid w:val="008B5C78"/>
    <w:rsid w:val="008C030F"/>
    <w:rsid w:val="008C3836"/>
    <w:rsid w:val="008D046E"/>
    <w:rsid w:val="008E28BD"/>
    <w:rsid w:val="008E4EAC"/>
    <w:rsid w:val="008E541E"/>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354F6"/>
    <w:rsid w:val="00940134"/>
    <w:rsid w:val="00943A3E"/>
    <w:rsid w:val="00944CCC"/>
    <w:rsid w:val="00945E7F"/>
    <w:rsid w:val="00947403"/>
    <w:rsid w:val="0095057C"/>
    <w:rsid w:val="009543BA"/>
    <w:rsid w:val="00954FB4"/>
    <w:rsid w:val="0095754B"/>
    <w:rsid w:val="00960925"/>
    <w:rsid w:val="00970AB3"/>
    <w:rsid w:val="00980DD0"/>
    <w:rsid w:val="00982C13"/>
    <w:rsid w:val="00985DF4"/>
    <w:rsid w:val="00987E45"/>
    <w:rsid w:val="0099241E"/>
    <w:rsid w:val="009942F3"/>
    <w:rsid w:val="00994950"/>
    <w:rsid w:val="0099652B"/>
    <w:rsid w:val="009A0831"/>
    <w:rsid w:val="009A44FB"/>
    <w:rsid w:val="009A5CDE"/>
    <w:rsid w:val="009A7040"/>
    <w:rsid w:val="009B3F92"/>
    <w:rsid w:val="009C3CE9"/>
    <w:rsid w:val="009C6A82"/>
    <w:rsid w:val="009D13F2"/>
    <w:rsid w:val="009D15D2"/>
    <w:rsid w:val="009D4D97"/>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4617D"/>
    <w:rsid w:val="00A467C6"/>
    <w:rsid w:val="00A55F77"/>
    <w:rsid w:val="00A72457"/>
    <w:rsid w:val="00A86966"/>
    <w:rsid w:val="00A872D8"/>
    <w:rsid w:val="00A912CC"/>
    <w:rsid w:val="00A970D1"/>
    <w:rsid w:val="00AA2691"/>
    <w:rsid w:val="00AA57AE"/>
    <w:rsid w:val="00AB0AFB"/>
    <w:rsid w:val="00AC002C"/>
    <w:rsid w:val="00AC1DD9"/>
    <w:rsid w:val="00AC4218"/>
    <w:rsid w:val="00AD13C4"/>
    <w:rsid w:val="00AD3489"/>
    <w:rsid w:val="00AD3E2D"/>
    <w:rsid w:val="00AD51DD"/>
    <w:rsid w:val="00AE5C1B"/>
    <w:rsid w:val="00AE79D8"/>
    <w:rsid w:val="00AE7BAC"/>
    <w:rsid w:val="00AF09FB"/>
    <w:rsid w:val="00B00C16"/>
    <w:rsid w:val="00B03B3E"/>
    <w:rsid w:val="00B046A4"/>
    <w:rsid w:val="00B06382"/>
    <w:rsid w:val="00B0733F"/>
    <w:rsid w:val="00B10701"/>
    <w:rsid w:val="00B10AF5"/>
    <w:rsid w:val="00B146E7"/>
    <w:rsid w:val="00B30B86"/>
    <w:rsid w:val="00B32A4F"/>
    <w:rsid w:val="00B358E2"/>
    <w:rsid w:val="00B40CB6"/>
    <w:rsid w:val="00B4203A"/>
    <w:rsid w:val="00B50AD6"/>
    <w:rsid w:val="00B51AB3"/>
    <w:rsid w:val="00B5337C"/>
    <w:rsid w:val="00B5340F"/>
    <w:rsid w:val="00B611F7"/>
    <w:rsid w:val="00B6765D"/>
    <w:rsid w:val="00B717C5"/>
    <w:rsid w:val="00B718B8"/>
    <w:rsid w:val="00B73C33"/>
    <w:rsid w:val="00B75463"/>
    <w:rsid w:val="00B76C9B"/>
    <w:rsid w:val="00B90F21"/>
    <w:rsid w:val="00B93445"/>
    <w:rsid w:val="00B94F7E"/>
    <w:rsid w:val="00B95F83"/>
    <w:rsid w:val="00B965C5"/>
    <w:rsid w:val="00B96E34"/>
    <w:rsid w:val="00B9729A"/>
    <w:rsid w:val="00BB0177"/>
    <w:rsid w:val="00BB3A31"/>
    <w:rsid w:val="00BC1A56"/>
    <w:rsid w:val="00BC2D65"/>
    <w:rsid w:val="00BD1F2C"/>
    <w:rsid w:val="00BD2BBE"/>
    <w:rsid w:val="00BD7EF8"/>
    <w:rsid w:val="00BE0FEE"/>
    <w:rsid w:val="00BE4817"/>
    <w:rsid w:val="00BE721C"/>
    <w:rsid w:val="00BF0DC7"/>
    <w:rsid w:val="00BF1F54"/>
    <w:rsid w:val="00BF31AA"/>
    <w:rsid w:val="00C04782"/>
    <w:rsid w:val="00C04F2D"/>
    <w:rsid w:val="00C238F0"/>
    <w:rsid w:val="00C25CC6"/>
    <w:rsid w:val="00C31297"/>
    <w:rsid w:val="00C61A9B"/>
    <w:rsid w:val="00C66BD8"/>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36A8D"/>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57FE6"/>
    <w:rsid w:val="00E64B7B"/>
    <w:rsid w:val="00E66654"/>
    <w:rsid w:val="00E709FC"/>
    <w:rsid w:val="00E7154C"/>
    <w:rsid w:val="00E74817"/>
    <w:rsid w:val="00E75B6D"/>
    <w:rsid w:val="00E76C2B"/>
    <w:rsid w:val="00E8294F"/>
    <w:rsid w:val="00E870C3"/>
    <w:rsid w:val="00E8738A"/>
    <w:rsid w:val="00E916E5"/>
    <w:rsid w:val="00E92780"/>
    <w:rsid w:val="00E92F11"/>
    <w:rsid w:val="00E95399"/>
    <w:rsid w:val="00E95FBD"/>
    <w:rsid w:val="00E9654C"/>
    <w:rsid w:val="00EA1A1C"/>
    <w:rsid w:val="00EA34EF"/>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05960"/>
    <w:rsid w:val="00F113F4"/>
    <w:rsid w:val="00F13479"/>
    <w:rsid w:val="00F14CE8"/>
    <w:rsid w:val="00F1625A"/>
    <w:rsid w:val="00F17C93"/>
    <w:rsid w:val="00F50BA2"/>
    <w:rsid w:val="00F5664D"/>
    <w:rsid w:val="00F6771B"/>
    <w:rsid w:val="00F703C3"/>
    <w:rsid w:val="00F80799"/>
    <w:rsid w:val="00F8162A"/>
    <w:rsid w:val="00F81776"/>
    <w:rsid w:val="00F835AD"/>
    <w:rsid w:val="00F83D56"/>
    <w:rsid w:val="00F844FD"/>
    <w:rsid w:val="00F869A3"/>
    <w:rsid w:val="00F86FB3"/>
    <w:rsid w:val="00F93037"/>
    <w:rsid w:val="00F97BF1"/>
    <w:rsid w:val="00FA29D8"/>
    <w:rsid w:val="00FA5F5D"/>
    <w:rsid w:val="00FB0BA6"/>
    <w:rsid w:val="00FC29A0"/>
    <w:rsid w:val="00FC6C17"/>
    <w:rsid w:val="00FD2B63"/>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543E89"/>
    <w:rsid w:val="0C9B0DD6"/>
    <w:rsid w:val="0CE4791C"/>
    <w:rsid w:val="0E063C64"/>
    <w:rsid w:val="0F4C7B96"/>
    <w:rsid w:val="0FFB575E"/>
    <w:rsid w:val="10845F1B"/>
    <w:rsid w:val="11463A00"/>
    <w:rsid w:val="11600918"/>
    <w:rsid w:val="11B0398F"/>
    <w:rsid w:val="13245FC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55681A"/>
    <w:rsid w:val="45D26E14"/>
    <w:rsid w:val="46A541B1"/>
    <w:rsid w:val="48C57772"/>
    <w:rsid w:val="49782886"/>
    <w:rsid w:val="4A6F0D28"/>
    <w:rsid w:val="4AAF085C"/>
    <w:rsid w:val="4AEB7E60"/>
    <w:rsid w:val="4B4B135B"/>
    <w:rsid w:val="4BC7055F"/>
    <w:rsid w:val="4CFC7DB2"/>
    <w:rsid w:val="4D925A2A"/>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9EB128C"/>
    <w:rsid w:val="5A44758A"/>
    <w:rsid w:val="5BEC4BB3"/>
    <w:rsid w:val="5C070B55"/>
    <w:rsid w:val="5CB96DCE"/>
    <w:rsid w:val="5CE61580"/>
    <w:rsid w:val="5D175666"/>
    <w:rsid w:val="5D556A3C"/>
    <w:rsid w:val="5D7B25C9"/>
    <w:rsid w:val="5E896B9B"/>
    <w:rsid w:val="5ECB44B4"/>
    <w:rsid w:val="5EE2043C"/>
    <w:rsid w:val="602D2E37"/>
    <w:rsid w:val="60CD3D24"/>
    <w:rsid w:val="61460FBE"/>
    <w:rsid w:val="62775810"/>
    <w:rsid w:val="62D83744"/>
    <w:rsid w:val="630F4048"/>
    <w:rsid w:val="63AA02E5"/>
    <w:rsid w:val="63F56C9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4C7B62"/>
    <w:rsid w:val="7275064A"/>
    <w:rsid w:val="733F750B"/>
    <w:rsid w:val="735702E2"/>
    <w:rsid w:val="765F635A"/>
    <w:rsid w:val="76B73454"/>
    <w:rsid w:val="76D254BD"/>
    <w:rsid w:val="77727ACD"/>
    <w:rsid w:val="78071142"/>
    <w:rsid w:val="79296B37"/>
    <w:rsid w:val="7A4C4C40"/>
    <w:rsid w:val="7A885A83"/>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945</Words>
  <Characters>5393</Characters>
  <Lines>44</Lines>
  <Paragraphs>12</Paragraphs>
  <TotalTime>342</TotalTime>
  <ScaleCrop>false</ScaleCrop>
  <LinksUpToDate>false</LinksUpToDate>
  <CharactersWithSpaces>6326</CharactersWithSpaces>
  <Application>WPS Office_11.1.0.9208_F1E327BC-269C-435d-A152-05C5408002CA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2021-05-30T02:17:09Z</dcterms:modified>
  <cp:revision>850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