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4D0DF6">
      <w:pPr>
        <w:pStyle w:val="Af8"/>
        <w:spacing w:line="540" w:lineRule="exact"/>
        <w:jc w:val="center"/>
        <w:rPr>
          <w:rFonts w:ascii="华文中宋" w:eastAsia="华文中宋" w:hAnsi="华文中宋" w:cs="华文中宋"/>
          <w:b/>
          <w:bCs/>
          <w:color w:val="auto"/>
          <w:kern w:val="0"/>
          <w:sz w:val="52"/>
          <w:szCs w:val="52"/>
        </w:rPr>
      </w:pPr>
    </w:p>
    <w:p w:rsidR="004D0DF6" w:rsidRDefault="001245E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D0DF6" w:rsidRDefault="004D0DF6">
      <w:pPr>
        <w:spacing w:line="540" w:lineRule="exact"/>
        <w:jc w:val="center"/>
        <w:rPr>
          <w:rFonts w:ascii="华文中宋" w:eastAsia="华文中宋" w:hAnsi="华文中宋" w:cs="宋体"/>
          <w:b/>
          <w:kern w:val="0"/>
          <w:sz w:val="52"/>
          <w:szCs w:val="52"/>
        </w:rPr>
      </w:pPr>
    </w:p>
    <w:p w:rsidR="004D0DF6" w:rsidRDefault="001245E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jc w:val="center"/>
        <w:rPr>
          <w:rFonts w:eastAsia="仿宋_GB2312" w:hAnsi="宋体" w:cs="宋体"/>
          <w:kern w:val="0"/>
          <w:sz w:val="30"/>
          <w:szCs w:val="30"/>
        </w:rPr>
      </w:pPr>
    </w:p>
    <w:p w:rsidR="004D0DF6" w:rsidRDefault="004D0DF6">
      <w:pPr>
        <w:spacing w:line="540" w:lineRule="exact"/>
        <w:rPr>
          <w:rFonts w:eastAsia="仿宋_GB2312" w:hAnsi="宋体" w:cs="宋体"/>
          <w:kern w:val="0"/>
          <w:sz w:val="30"/>
          <w:szCs w:val="30"/>
        </w:rPr>
      </w:pPr>
    </w:p>
    <w:p w:rsidR="004D0DF6" w:rsidRDefault="001245EA">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项目名称：金融发展</w:t>
      </w:r>
    </w:p>
    <w:p w:rsidR="004D0DF6" w:rsidRDefault="001245EA">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实施单位（公章）：喀什经济开发区金融办</w:t>
      </w:r>
    </w:p>
    <w:p w:rsidR="004D0DF6" w:rsidRDefault="001245E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主管部门（公章）：喀什经济开发区管委会</w:t>
      </w:r>
    </w:p>
    <w:p w:rsidR="004D0DF6" w:rsidRDefault="001245E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sidR="00234862">
        <w:rPr>
          <w:rFonts w:eastAsia="仿宋_GB2312" w:hAnsi="宋体" w:cs="宋体" w:hint="eastAsia"/>
          <w:kern w:val="0"/>
          <w:sz w:val="36"/>
          <w:szCs w:val="36"/>
        </w:rPr>
        <w:t>陈廷玺</w:t>
      </w:r>
    </w:p>
    <w:p w:rsidR="004D0DF6" w:rsidRDefault="001245EA">
      <w:pPr>
        <w:spacing w:line="700" w:lineRule="exact"/>
        <w:ind w:firstLineChars="236" w:firstLine="850"/>
        <w:jc w:val="left"/>
        <w:rPr>
          <w:rStyle w:val="af0"/>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4D0DF6" w:rsidRDefault="001245EA">
      <w:pPr>
        <w:pStyle w:val="Af8"/>
        <w:spacing w:line="700" w:lineRule="exact"/>
        <w:jc w:val="left"/>
        <w:rPr>
          <w:rStyle w:val="af0"/>
          <w:rFonts w:ascii="黑体" w:eastAsia="黑体" w:hAnsi="黑体"/>
          <w:b w:val="0"/>
          <w:color w:val="auto"/>
          <w:spacing w:val="-4"/>
          <w:sz w:val="32"/>
          <w:szCs w:val="32"/>
        </w:rPr>
      </w:pPr>
      <w:r>
        <w:rPr>
          <w:rStyle w:val="af0"/>
          <w:rFonts w:ascii="黑体" w:eastAsia="黑体" w:hAnsi="黑体" w:hint="eastAsia"/>
          <w:b w:val="0"/>
          <w:color w:val="auto"/>
          <w:spacing w:val="-4"/>
          <w:sz w:val="32"/>
          <w:szCs w:val="32"/>
        </w:rPr>
        <w:lastRenderedPageBreak/>
        <w:t>一、项目概况</w:t>
      </w:r>
    </w:p>
    <w:p w:rsidR="004D0DF6" w:rsidRDefault="001245EA">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（一）项目单位基本情况</w:t>
      </w:r>
    </w:p>
    <w:p w:rsidR="004D0DF6" w:rsidRDefault="001245EA">
      <w:pPr>
        <w:adjustRightInd w:val="0"/>
        <w:snapToGrid w:val="0"/>
        <w:spacing w:line="560" w:lineRule="exact"/>
        <w:ind w:firstLineChars="200" w:firstLine="624"/>
        <w:rPr>
          <w:rStyle w:val="af0"/>
          <w:rFonts w:ascii="仿宋" w:eastAsia="仿宋" w:hAnsi="仿宋" w:cs="仿宋"/>
          <w:b w:val="0"/>
          <w:bCs w:val="0"/>
          <w:spacing w:val="-4"/>
          <w:sz w:val="32"/>
          <w:szCs w:val="32"/>
        </w:rPr>
      </w:pPr>
      <w:r>
        <w:rPr>
          <w:rStyle w:val="af0"/>
          <w:rFonts w:ascii="仿宋" w:eastAsia="仿宋" w:hAnsi="仿宋" w:cs="仿宋" w:hint="eastAsia"/>
          <w:b w:val="0"/>
          <w:bCs w:val="0"/>
          <w:spacing w:val="-4"/>
          <w:sz w:val="32"/>
          <w:szCs w:val="32"/>
        </w:rPr>
        <w:t>喀什经济开发区金融办是喀什经济开发区管委会下属的全额拨款行政单位。本部门负责贯彻执行国家有关金融工作的方针、政策和措施并组织实施；组织推进金融创新试点、投融资平台建设；负责各类金融机构的引进、设立，协调有关部门对驻区金融机构提供服务；培育、推进企业上市；负责股权投资企业的服务与管理。编制数15人，其中：行政人员编制8人，全额拨款事业单位人员编制7人。</w:t>
      </w:r>
    </w:p>
    <w:p w:rsidR="004D0DF6" w:rsidRDefault="001245EA">
      <w:pPr>
        <w:adjustRightInd w:val="0"/>
        <w:snapToGrid w:val="0"/>
        <w:spacing w:line="560" w:lineRule="exact"/>
        <w:ind w:firstLineChars="200" w:firstLine="627"/>
        <w:rPr>
          <w:rStyle w:val="af0"/>
          <w:rFonts w:ascii="楷体" w:eastAsia="楷体" w:hAnsi="楷体"/>
          <w:spacing w:val="-4"/>
          <w:sz w:val="32"/>
          <w:szCs w:val="32"/>
        </w:rPr>
      </w:pPr>
      <w:r>
        <w:rPr>
          <w:rStyle w:val="af0"/>
          <w:rFonts w:ascii="楷体" w:eastAsia="楷体" w:hAnsi="楷体" w:hint="eastAsia"/>
          <w:spacing w:val="-4"/>
          <w:sz w:val="32"/>
          <w:szCs w:val="32"/>
        </w:rPr>
        <w:t>（二）项目预算</w:t>
      </w:r>
      <w:r>
        <w:rPr>
          <w:rStyle w:val="af0"/>
          <w:rFonts w:ascii="楷体" w:eastAsia="楷体" w:hAnsi="楷体"/>
          <w:spacing w:val="-4"/>
          <w:sz w:val="32"/>
          <w:szCs w:val="32"/>
        </w:rPr>
        <w:t>绩效目标</w:t>
      </w:r>
      <w:r>
        <w:rPr>
          <w:rStyle w:val="af0"/>
          <w:rFonts w:ascii="楷体" w:eastAsia="楷体" w:hAnsi="楷体" w:hint="eastAsia"/>
          <w:spacing w:val="-4"/>
          <w:sz w:val="32"/>
          <w:szCs w:val="32"/>
        </w:rPr>
        <w:t>设定情况</w:t>
      </w:r>
    </w:p>
    <w:p w:rsidR="004D0DF6" w:rsidRDefault="001245E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4D0DF6" w:rsidRDefault="001245EA">
      <w:pPr>
        <w:ind w:firstLineChars="200" w:firstLine="624"/>
        <w:jc w:val="left"/>
        <w:rPr>
          <w:rFonts w:ascii="仿宋" w:eastAsia="仿宋" w:hAnsi="仿宋" w:cs="仿宋"/>
          <w:bCs/>
          <w:spacing w:val="-4"/>
          <w:sz w:val="32"/>
          <w:szCs w:val="32"/>
        </w:rPr>
      </w:pPr>
      <w:r>
        <w:rPr>
          <w:rFonts w:ascii="仿宋" w:eastAsia="仿宋" w:hAnsi="仿宋" w:hint="eastAsia"/>
          <w:spacing w:val="-4"/>
          <w:sz w:val="32"/>
          <w:szCs w:val="32"/>
        </w:rPr>
        <w:t>本项目2018年目标是：组织对开发区内的企业进行金融以及财务税务法</w:t>
      </w:r>
      <w:proofErr w:type="gramStart"/>
      <w:r>
        <w:rPr>
          <w:rFonts w:ascii="仿宋" w:eastAsia="仿宋" w:hAnsi="仿宋" w:hint="eastAsia"/>
          <w:spacing w:val="-4"/>
          <w:sz w:val="32"/>
          <w:szCs w:val="32"/>
        </w:rPr>
        <w:t>务</w:t>
      </w:r>
      <w:proofErr w:type="gramEnd"/>
      <w:r>
        <w:rPr>
          <w:rFonts w:ascii="仿宋" w:eastAsia="仿宋" w:hAnsi="仿宋" w:hint="eastAsia"/>
          <w:spacing w:val="-4"/>
          <w:sz w:val="32"/>
          <w:szCs w:val="32"/>
        </w:rPr>
        <w:t>相关知识的系统培训； 组织有关银企对接会、开展金融创新活动等。</w:t>
      </w:r>
    </w:p>
    <w:p w:rsidR="004D0DF6" w:rsidRDefault="001245E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4D0DF6" w:rsidRDefault="001245E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4D0DF6" w:rsidRDefault="001245EA">
      <w:pPr>
        <w:adjustRightInd w:val="0"/>
        <w:snapToGrid w:val="0"/>
        <w:spacing w:line="560" w:lineRule="exact"/>
        <w:ind w:firstLineChars="200" w:firstLine="624"/>
        <w:outlineLvl w:val="0"/>
        <w:rPr>
          <w:rStyle w:val="af0"/>
          <w:rFonts w:ascii="黑体" w:eastAsia="黑体" w:hAnsi="黑体"/>
          <w:b w:val="0"/>
          <w:spacing w:val="-4"/>
          <w:sz w:val="32"/>
          <w:szCs w:val="32"/>
        </w:rPr>
      </w:pPr>
      <w:r>
        <w:rPr>
          <w:rFonts w:ascii="仿宋" w:eastAsia="仿宋" w:hAnsi="仿宋" w:hint="eastAsia"/>
          <w:bCs/>
          <w:spacing w:val="-4"/>
          <w:sz w:val="32"/>
          <w:szCs w:val="32"/>
        </w:rPr>
        <w:t>“金融发展”工作经费项目主要用于开发区企业，包括</w:t>
      </w:r>
      <w:r>
        <w:rPr>
          <w:rStyle w:val="af0"/>
          <w:rFonts w:ascii="仿宋" w:eastAsia="仿宋" w:hAnsi="仿宋" w:hint="eastAsia"/>
          <w:b w:val="0"/>
          <w:spacing w:val="-4"/>
          <w:sz w:val="32"/>
          <w:szCs w:val="32"/>
        </w:rPr>
        <w:t>进行金融以及财务税务法</w:t>
      </w:r>
      <w:proofErr w:type="gramStart"/>
      <w:r>
        <w:rPr>
          <w:rStyle w:val="af0"/>
          <w:rFonts w:ascii="仿宋" w:eastAsia="仿宋" w:hAnsi="仿宋" w:hint="eastAsia"/>
          <w:b w:val="0"/>
          <w:spacing w:val="-4"/>
          <w:sz w:val="32"/>
          <w:szCs w:val="32"/>
        </w:rPr>
        <w:t>务</w:t>
      </w:r>
      <w:proofErr w:type="gramEnd"/>
      <w:r>
        <w:rPr>
          <w:rStyle w:val="af0"/>
          <w:rFonts w:ascii="仿宋" w:eastAsia="仿宋" w:hAnsi="仿宋" w:hint="eastAsia"/>
          <w:b w:val="0"/>
          <w:spacing w:val="-4"/>
          <w:sz w:val="32"/>
          <w:szCs w:val="32"/>
        </w:rPr>
        <w:t>相关知识的系统培训； 组织有关银企对接会、开展金融创新活动</w:t>
      </w:r>
      <w:r>
        <w:rPr>
          <w:rFonts w:ascii="仿宋" w:eastAsia="仿宋" w:hAnsi="仿宋" w:hint="eastAsia"/>
          <w:bCs/>
          <w:spacing w:val="-4"/>
          <w:sz w:val="32"/>
          <w:szCs w:val="32"/>
        </w:rPr>
        <w:t>。</w:t>
      </w:r>
    </w:p>
    <w:p w:rsidR="004D0DF6" w:rsidRDefault="001245EA">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二、项目资金使用及管理情况</w:t>
      </w:r>
    </w:p>
    <w:p w:rsidR="004D0DF6" w:rsidRDefault="001245EA">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（一）项目资金安排落实、总投入等情况分析</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Style w:val="af0"/>
          <w:rFonts w:ascii="仿宋" w:eastAsia="仿宋" w:hAnsi="仿宋" w:cs="仿宋" w:hint="eastAsia"/>
          <w:b w:val="0"/>
          <w:bCs w:val="0"/>
          <w:spacing w:val="-4"/>
          <w:sz w:val="32"/>
          <w:szCs w:val="32"/>
        </w:rPr>
        <w:t>喀什经济开发区金融办</w:t>
      </w:r>
      <w:r>
        <w:rPr>
          <w:rFonts w:ascii="仿宋" w:eastAsia="仿宋" w:hAnsi="仿宋" w:hint="eastAsia"/>
          <w:sz w:val="32"/>
          <w:szCs w:val="32"/>
        </w:rPr>
        <w:t>工作经费项目预算安排总额为10万元，其中财政资金10万元，2018年实际收到预算资金10</w:t>
      </w:r>
      <w:r>
        <w:rPr>
          <w:rFonts w:ascii="仿宋" w:eastAsia="仿宋" w:hAnsi="仿宋" w:hint="eastAsia"/>
          <w:sz w:val="32"/>
          <w:szCs w:val="32"/>
        </w:rPr>
        <w:lastRenderedPageBreak/>
        <w:t>万元。</w:t>
      </w:r>
    </w:p>
    <w:p w:rsidR="004D0DF6" w:rsidRDefault="001245EA">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（二）项目资金实际使用情况分析</w:t>
      </w:r>
    </w:p>
    <w:p w:rsidR="004D0DF6" w:rsidRDefault="001245EA">
      <w:pPr>
        <w:spacing w:line="540" w:lineRule="exact"/>
        <w:ind w:firstLineChars="181" w:firstLine="565"/>
        <w:rPr>
          <w:rFonts w:ascii="仿宋" w:eastAsia="仿宋" w:hAnsi="仿宋"/>
          <w:bCs/>
          <w:spacing w:val="-4"/>
          <w:sz w:val="32"/>
          <w:szCs w:val="32"/>
        </w:rPr>
      </w:pPr>
      <w:r>
        <w:rPr>
          <w:rFonts w:ascii="仿宋" w:eastAsia="仿宋" w:hAnsi="仿宋" w:hint="eastAsia"/>
          <w:bCs/>
          <w:spacing w:val="-4"/>
          <w:sz w:val="32"/>
          <w:szCs w:val="32"/>
        </w:rPr>
        <w:t>截止2018年12月，</w:t>
      </w:r>
      <w:bookmarkStart w:id="0" w:name="_GoBack"/>
      <w:bookmarkEnd w:id="0"/>
      <w:r>
        <w:rPr>
          <w:rFonts w:ascii="仿宋" w:eastAsia="仿宋" w:hAnsi="仿宋" w:hint="eastAsia"/>
          <w:bCs/>
          <w:spacing w:val="-4"/>
          <w:sz w:val="32"/>
          <w:szCs w:val="32"/>
        </w:rPr>
        <w:t>本项目实际支付资金3.51万元，预算执行率为35.10%。用于1、</w:t>
      </w:r>
      <w:r>
        <w:rPr>
          <w:rStyle w:val="af0"/>
          <w:rFonts w:ascii="仿宋" w:eastAsia="仿宋" w:hAnsi="仿宋" w:hint="eastAsia"/>
          <w:b w:val="0"/>
          <w:spacing w:val="-4"/>
          <w:sz w:val="32"/>
          <w:szCs w:val="32"/>
        </w:rPr>
        <w:t>组织人员赴深圳</w:t>
      </w:r>
      <w:r>
        <w:rPr>
          <w:rFonts w:ascii="仿宋" w:eastAsia="仿宋" w:hAnsi="仿宋" w:cs="仿宋" w:hint="eastAsia"/>
          <w:sz w:val="32"/>
          <w:szCs w:val="32"/>
        </w:rPr>
        <w:t>举办了“‘一带一路’企业走出去风险管理研讨会”，发生费用</w:t>
      </w:r>
      <w:r>
        <w:rPr>
          <w:rFonts w:ascii="仿宋" w:eastAsia="仿宋" w:hAnsi="仿宋" w:cs="仿宋"/>
          <w:sz w:val="32"/>
          <w:szCs w:val="32"/>
        </w:rPr>
        <w:t>32646.00</w:t>
      </w:r>
      <w:r>
        <w:rPr>
          <w:rFonts w:ascii="仿宋" w:eastAsia="仿宋" w:hAnsi="仿宋" w:cs="仿宋" w:hint="eastAsia"/>
          <w:sz w:val="32"/>
          <w:szCs w:val="32"/>
        </w:rPr>
        <w:t>元；2、印制防范非法集资的宣传材料，发生费用2440.00元。</w:t>
      </w:r>
    </w:p>
    <w:p w:rsidR="004D0DF6" w:rsidRDefault="001245EA">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（三）项目资金管理情况分析</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管理制度：事前及时报备、事中严格执行、事后成果汇总。</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工作办法：</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1、事先报备组织会议、活动方案，按照财务规定及费用标准制定相关活动预算；</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2、将会议、活动方案及费用预算提交部门负责人、分管领导审议，评估开展相关活动的可行性与必要性，并批示确认；</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3、按照既定方案，严格执行会议、活动必要流程及相关工作，情况总结汇报，重点对既定目标完成情况、取得成果、后续影响予以汇报。</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4、事后，按照实际单据、发票等相关凭证详细计算活动发生的实际费用，确保项目资金严格用于实际项目内容，费用真实无误，保证公开透明。</w:t>
      </w:r>
    </w:p>
    <w:p w:rsidR="004D0DF6" w:rsidRDefault="001245EA">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三、项目组织实施情况</w:t>
      </w:r>
    </w:p>
    <w:p w:rsidR="004D0DF6" w:rsidRDefault="001245EA">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（一）项目组织情况分析</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本项目用于政府性质的会议、培训活动，由本部门人员直接开展项目活动，不涉及招投标行为；验收方式按照项目实际开展是否按照既定方案严格执行，实际通过项目实施的成果总</w:t>
      </w:r>
      <w:r>
        <w:rPr>
          <w:rStyle w:val="af0"/>
          <w:rFonts w:ascii="仿宋" w:eastAsia="仿宋" w:hAnsi="仿宋" w:hint="eastAsia"/>
          <w:b w:val="0"/>
          <w:spacing w:val="-4"/>
          <w:sz w:val="32"/>
          <w:szCs w:val="32"/>
        </w:rPr>
        <w:lastRenderedPageBreak/>
        <w:t>结汇报中的内容作为项目验收的直观依据。</w:t>
      </w:r>
    </w:p>
    <w:p w:rsidR="004D0DF6" w:rsidRDefault="001245EA">
      <w:pPr>
        <w:adjustRightInd w:val="0"/>
        <w:snapToGrid w:val="0"/>
        <w:spacing w:line="560" w:lineRule="exact"/>
        <w:ind w:firstLineChars="200" w:firstLine="627"/>
        <w:outlineLvl w:val="0"/>
        <w:rPr>
          <w:rStyle w:val="af0"/>
          <w:rFonts w:ascii="楷体" w:eastAsia="楷体" w:hAnsi="楷体"/>
          <w:spacing w:val="-4"/>
          <w:sz w:val="32"/>
          <w:szCs w:val="32"/>
        </w:rPr>
      </w:pPr>
      <w:r>
        <w:rPr>
          <w:rStyle w:val="af0"/>
          <w:rFonts w:ascii="楷体" w:eastAsia="楷体" w:hAnsi="楷体" w:hint="eastAsia"/>
          <w:spacing w:val="-4"/>
          <w:sz w:val="32"/>
          <w:szCs w:val="32"/>
        </w:rPr>
        <w:t>（二）项目管理情况分析</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1、根据以往该类项目实施经验，不断提升、优化会议、活动的内容，提高服务企业的质量及金融活动的预期目标；</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2、持续</w:t>
      </w:r>
      <w:proofErr w:type="gramStart"/>
      <w:r>
        <w:rPr>
          <w:rFonts w:ascii="仿宋" w:eastAsia="仿宋" w:hAnsi="仿宋" w:hint="eastAsia"/>
          <w:bCs/>
          <w:spacing w:val="-4"/>
          <w:sz w:val="32"/>
          <w:szCs w:val="32"/>
        </w:rPr>
        <w:t>完善开展</w:t>
      </w:r>
      <w:proofErr w:type="gramEnd"/>
      <w:r>
        <w:rPr>
          <w:rFonts w:ascii="仿宋" w:eastAsia="仿宋" w:hAnsi="仿宋" w:hint="eastAsia"/>
          <w:bCs/>
          <w:spacing w:val="-4"/>
          <w:sz w:val="32"/>
          <w:szCs w:val="32"/>
        </w:rPr>
        <w:t>该类项目的流程管理制度，保证活动方案更加完善、更加具体，资金预算制定更加精确，更为合理；</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3、不断完善项目进展过程中的规范流程，精确化所要实现的具体目标，保障项目实施过程中按照既定方向目标有力执行，事半功倍。</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日常检查监督管理：</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1、严格监督项目实施过程，规范化实施流程，保障项目费用严格用于项目的开展；</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2、对项目资金费用使用情况严格监督，资金预算制定严格按照既定规范与财务标准，费用按照票据、凭证所注明的实际发生费用予以报销。</w:t>
      </w:r>
    </w:p>
    <w:p w:rsidR="004D0DF6" w:rsidRDefault="001245EA">
      <w:pPr>
        <w:adjustRightInd w:val="0"/>
        <w:snapToGrid w:val="0"/>
        <w:spacing w:line="560" w:lineRule="exact"/>
        <w:ind w:firstLineChars="200" w:firstLine="624"/>
        <w:outlineLvl w:val="0"/>
        <w:rPr>
          <w:rStyle w:val="af0"/>
          <w:rFonts w:ascii="黑体" w:eastAsia="黑体" w:hAnsi="黑体"/>
        </w:rPr>
      </w:pPr>
      <w:r>
        <w:rPr>
          <w:rStyle w:val="af0"/>
          <w:rFonts w:ascii="黑体" w:eastAsia="黑体" w:hAnsi="黑体" w:hint="eastAsia"/>
          <w:b w:val="0"/>
          <w:spacing w:val="-4"/>
          <w:sz w:val="32"/>
          <w:szCs w:val="32"/>
        </w:rPr>
        <w:t>四、项目绩效情况</w:t>
      </w:r>
    </w:p>
    <w:p w:rsidR="004D0DF6" w:rsidRDefault="001245EA">
      <w:pPr>
        <w:adjustRightInd w:val="0"/>
        <w:snapToGrid w:val="0"/>
        <w:spacing w:line="560" w:lineRule="exact"/>
        <w:ind w:firstLineChars="200" w:firstLine="627"/>
        <w:outlineLvl w:val="0"/>
        <w:rPr>
          <w:rStyle w:val="af0"/>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19</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19</w:t>
      </w:r>
      <w:r>
        <w:rPr>
          <w:rFonts w:ascii="仿宋" w:eastAsia="仿宋" w:hAnsi="仿宋"/>
          <w:bCs/>
          <w:spacing w:val="-4"/>
          <w:sz w:val="32"/>
          <w:szCs w:val="32"/>
        </w:rPr>
        <w:t>个</w:t>
      </w:r>
      <w:r>
        <w:rPr>
          <w:rFonts w:ascii="仿宋" w:eastAsia="仿宋" w:hAnsi="仿宋" w:hint="eastAsia"/>
          <w:bCs/>
          <w:spacing w:val="-4"/>
          <w:sz w:val="32"/>
          <w:szCs w:val="32"/>
        </w:rPr>
        <w:t>，指标完成率为100%。</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效率性：</w:t>
      </w:r>
      <w:r>
        <w:rPr>
          <w:rFonts w:ascii="仿宋" w:eastAsia="仿宋" w:hAnsi="仿宋" w:hint="eastAsia"/>
          <w:bCs/>
          <w:spacing w:val="-4"/>
          <w:sz w:val="32"/>
          <w:szCs w:val="32"/>
        </w:rPr>
        <w:t>本项目按实际需要进行拨付，及时实施该项目</w:t>
      </w:r>
      <w:r>
        <w:rPr>
          <w:rStyle w:val="af0"/>
          <w:rFonts w:ascii="仿宋" w:eastAsia="仿宋" w:hAnsi="仿宋" w:hint="eastAsia"/>
          <w:b w:val="0"/>
          <w:spacing w:val="-4"/>
          <w:sz w:val="32"/>
          <w:szCs w:val="32"/>
        </w:rPr>
        <w:t>。</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组织人员赴深圳举办了“‘一带一路’企业走出去风险管理研讨会”，发布自保聚集区建设研究课题；印制防范非法集资的宣传材料，组织辖区企业普及、培训防范非法集资的相关知识。普法力度大大增强。</w:t>
      </w:r>
    </w:p>
    <w:p w:rsidR="004D0DF6" w:rsidRDefault="001245E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（二）项目绩效目标未完成原因分析</w:t>
      </w:r>
    </w:p>
    <w:p w:rsidR="004D0DF6" w:rsidRDefault="001245EA">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4D0DF6" w:rsidRDefault="001245EA">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五、其他需要说明的问题</w:t>
      </w:r>
    </w:p>
    <w:p w:rsidR="004D0DF6" w:rsidRDefault="001245E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1、增加该类型项目资金投入，提升项目开展实际次数频率，扩大项目开展实际效果及后续影响；</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2、加强对项目开展实施过程中的监督监管，严格把控项目实施流程与潜在风险，建立项目开展实施管理制度；</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3、保证项目实施方案更加细化，任务更加精确，目标更加长远，高瞻远瞩，稳扎稳打，保证项目实际开展工作的可行性与长远性，保证长期利益。</w:t>
      </w:r>
    </w:p>
    <w:p w:rsidR="004D0DF6" w:rsidRDefault="001245E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D0DF6" w:rsidRDefault="001245EA">
      <w:pPr>
        <w:pStyle w:val="ad"/>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4D0DF6" w:rsidRDefault="001245E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4D0DF6" w:rsidRDefault="001245E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w:t>
      </w:r>
      <w:proofErr w:type="gramStart"/>
      <w:r>
        <w:rPr>
          <w:rFonts w:ascii="仿宋_GB2312" w:eastAsia="仿宋_GB2312" w:hint="eastAsia"/>
          <w:spacing w:val="-4"/>
          <w:sz w:val="32"/>
          <w:szCs w:val="32"/>
        </w:rPr>
        <w:t>预实现</w:t>
      </w:r>
      <w:proofErr w:type="gramEnd"/>
      <w:r>
        <w:rPr>
          <w:rFonts w:ascii="仿宋_GB2312" w:eastAsia="仿宋_GB2312" w:hint="eastAsia"/>
          <w:spacing w:val="-4"/>
          <w:sz w:val="32"/>
          <w:szCs w:val="32"/>
        </w:rPr>
        <w:t>目标；</w:t>
      </w:r>
    </w:p>
    <w:p w:rsidR="004D0DF6" w:rsidRDefault="001245E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4D0DF6" w:rsidRDefault="001245EA">
      <w:pPr>
        <w:adjustRightInd w:val="0"/>
        <w:snapToGrid w:val="0"/>
        <w:spacing w:line="560" w:lineRule="exact"/>
        <w:ind w:firstLineChars="200" w:firstLine="624"/>
        <w:rPr>
          <w:rFonts w:ascii="仿宋_GB2312" w:eastAsia="仿宋_GB2312"/>
          <w:spacing w:val="-4"/>
          <w:sz w:val="32"/>
          <w:szCs w:val="32"/>
        </w:rPr>
      </w:pPr>
      <w:r>
        <w:rPr>
          <w:rFonts w:ascii="仿宋_GB2312" w:eastAsia="仿宋_GB2312" w:hint="eastAsia"/>
          <w:spacing w:val="-4"/>
          <w:sz w:val="32"/>
          <w:szCs w:val="32"/>
        </w:rPr>
        <w:t>4、确保项目实施流程的可监督与公开透明。</w:t>
      </w:r>
    </w:p>
    <w:p w:rsidR="004D0DF6" w:rsidRDefault="001245E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w:t>
      </w:r>
    </w:p>
    <w:p w:rsidR="004D0DF6" w:rsidRDefault="001245EA">
      <w:pPr>
        <w:adjustRightInd w:val="0"/>
        <w:snapToGrid w:val="0"/>
        <w:spacing w:line="560" w:lineRule="exact"/>
        <w:ind w:firstLineChars="200" w:firstLine="624"/>
        <w:outlineLvl w:val="0"/>
        <w:rPr>
          <w:rFonts w:ascii="仿宋_GB2312" w:eastAsia="仿宋_GB2312"/>
          <w:spacing w:val="-4"/>
          <w:sz w:val="32"/>
          <w:szCs w:val="32"/>
        </w:rPr>
      </w:pPr>
      <w:r>
        <w:rPr>
          <w:rFonts w:ascii="仿宋_GB2312" w:eastAsia="仿宋_GB2312" w:hint="eastAsia"/>
          <w:spacing w:val="-4"/>
          <w:sz w:val="32"/>
          <w:szCs w:val="32"/>
        </w:rPr>
        <w:t>会议、活动的不确定因素较多，影响预期目标的完成。</w:t>
      </w:r>
    </w:p>
    <w:p w:rsidR="004D0DF6" w:rsidRDefault="001245EA">
      <w:pPr>
        <w:numPr>
          <w:ilvl w:val="0"/>
          <w:numId w:val="1"/>
        </w:num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建议。</w:t>
      </w:r>
    </w:p>
    <w:p w:rsidR="004D0DF6" w:rsidRDefault="001245EA">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建议事前充分完善方案，进行可行性评估，事中严格按照方案执行。</w:t>
      </w:r>
    </w:p>
    <w:p w:rsidR="004D0DF6" w:rsidRDefault="001245EA">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（三）其他</w:t>
      </w:r>
    </w:p>
    <w:p w:rsidR="004D0DF6" w:rsidRDefault="001245EA">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4D0DF6" w:rsidRDefault="001245EA">
      <w:pPr>
        <w:adjustRightInd w:val="0"/>
        <w:snapToGrid w:val="0"/>
        <w:spacing w:line="560" w:lineRule="exact"/>
        <w:ind w:firstLineChars="200" w:firstLine="624"/>
        <w:outlineLvl w:val="0"/>
        <w:rPr>
          <w:rFonts w:ascii="黑体" w:eastAsia="黑体" w:hAnsi="黑体"/>
          <w:bCs/>
          <w:spacing w:val="-4"/>
          <w:sz w:val="32"/>
          <w:szCs w:val="32"/>
        </w:rPr>
      </w:pPr>
      <w:r>
        <w:rPr>
          <w:rStyle w:val="af0"/>
          <w:rFonts w:ascii="黑体" w:eastAsia="黑体" w:hAnsi="黑体" w:hint="eastAsia"/>
          <w:b w:val="0"/>
          <w:spacing w:val="-4"/>
          <w:sz w:val="32"/>
          <w:szCs w:val="32"/>
        </w:rPr>
        <w:t>六、项目评价工作情况</w:t>
      </w:r>
    </w:p>
    <w:p w:rsidR="004D0DF6" w:rsidRDefault="001245EA">
      <w:pPr>
        <w:adjustRightInd w:val="0"/>
        <w:snapToGrid w:val="0"/>
        <w:spacing w:line="560" w:lineRule="exact"/>
        <w:ind w:firstLineChars="200" w:firstLine="624"/>
        <w:outlineLvl w:val="0"/>
        <w:rPr>
          <w:rFonts w:ascii="仿宋" w:eastAsia="仿宋" w:hAnsi="仿宋" w:cs="仿宋"/>
          <w:sz w:val="32"/>
          <w:szCs w:val="32"/>
        </w:rPr>
      </w:pPr>
      <w:r>
        <w:rPr>
          <w:rFonts w:ascii="仿宋_GB2312" w:eastAsia="仿宋_GB2312" w:hint="eastAsia"/>
          <w:spacing w:val="-4"/>
          <w:sz w:val="32"/>
          <w:szCs w:val="32"/>
        </w:rPr>
        <w:t>以上数据来源于部门2018年度预算，会议、活动总结、专题报告等内容。按照预算安排，实际支出只完成预期目标的35%，主要是因为借助</w:t>
      </w:r>
      <w:proofErr w:type="gramStart"/>
      <w:r>
        <w:rPr>
          <w:rFonts w:ascii="仿宋" w:eastAsia="仿宋" w:hAnsi="仿宋" w:cs="仿宋" w:hint="eastAsia"/>
          <w:sz w:val="32"/>
          <w:szCs w:val="32"/>
        </w:rPr>
        <w:t>深圳援疆的</w:t>
      </w:r>
      <w:proofErr w:type="gramEnd"/>
      <w:r>
        <w:rPr>
          <w:rFonts w:ascii="仿宋" w:eastAsia="仿宋" w:hAnsi="仿宋" w:cs="仿宋" w:hint="eastAsia"/>
          <w:sz w:val="32"/>
          <w:szCs w:val="32"/>
        </w:rPr>
        <w:t>优势，部分邀请的专家没有发生费用。</w:t>
      </w:r>
    </w:p>
    <w:p w:rsidR="004D0DF6" w:rsidRDefault="001245EA">
      <w:pPr>
        <w:adjustRightInd w:val="0"/>
        <w:snapToGrid w:val="0"/>
        <w:spacing w:line="560" w:lineRule="exact"/>
        <w:ind w:firstLineChars="200" w:firstLine="624"/>
        <w:outlineLvl w:val="0"/>
        <w:rPr>
          <w:rStyle w:val="af0"/>
          <w:rFonts w:ascii="黑体" w:eastAsia="黑体" w:hAnsi="黑体"/>
          <w:b w:val="0"/>
          <w:spacing w:val="-4"/>
          <w:sz w:val="32"/>
          <w:szCs w:val="32"/>
        </w:rPr>
      </w:pPr>
      <w:r>
        <w:rPr>
          <w:rStyle w:val="af0"/>
          <w:rFonts w:ascii="黑体" w:eastAsia="黑体" w:hAnsi="黑体" w:hint="eastAsia"/>
          <w:b w:val="0"/>
          <w:spacing w:val="-4"/>
          <w:sz w:val="32"/>
          <w:szCs w:val="32"/>
        </w:rPr>
        <w:t>七、附表</w:t>
      </w:r>
    </w:p>
    <w:p w:rsidR="004D0DF6" w:rsidRDefault="001245EA">
      <w:pPr>
        <w:adjustRightInd w:val="0"/>
        <w:snapToGrid w:val="0"/>
        <w:spacing w:line="560" w:lineRule="exact"/>
        <w:ind w:firstLineChars="200" w:firstLine="624"/>
        <w:rPr>
          <w:rStyle w:val="af0"/>
          <w:rFonts w:ascii="仿宋" w:eastAsia="仿宋" w:hAnsi="仿宋"/>
          <w:b w:val="0"/>
          <w:spacing w:val="-4"/>
          <w:sz w:val="32"/>
          <w:szCs w:val="32"/>
        </w:rPr>
      </w:pPr>
      <w:r>
        <w:rPr>
          <w:rStyle w:val="af0"/>
          <w:rFonts w:ascii="仿宋" w:eastAsia="仿宋" w:hAnsi="仿宋" w:hint="eastAsia"/>
          <w:b w:val="0"/>
          <w:spacing w:val="-4"/>
          <w:sz w:val="32"/>
          <w:szCs w:val="32"/>
        </w:rPr>
        <w:t>《项目支出绩效目标自评表》</w:t>
      </w:r>
    </w:p>
    <w:p w:rsidR="004D0DF6" w:rsidRDefault="004D0DF6">
      <w:pPr>
        <w:adjustRightInd w:val="0"/>
        <w:snapToGrid w:val="0"/>
        <w:spacing w:line="560" w:lineRule="exact"/>
        <w:ind w:firstLineChars="200" w:firstLine="627"/>
        <w:rPr>
          <w:rStyle w:val="af0"/>
          <w:rFonts w:ascii="仿宋" w:eastAsia="仿宋" w:hAnsi="仿宋"/>
          <w:spacing w:val="-4"/>
          <w:sz w:val="32"/>
          <w:szCs w:val="32"/>
        </w:rPr>
      </w:pPr>
    </w:p>
    <w:sectPr w:rsidR="004D0DF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45EA" w:rsidRDefault="001245EA">
      <w:r>
        <w:separator/>
      </w:r>
    </w:p>
  </w:endnote>
  <w:endnote w:type="continuationSeparator" w:id="0">
    <w:p w:rsidR="001245EA" w:rsidRDefault="0012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7"/>
      <w:jc w:val="center"/>
    </w:pPr>
  </w:p>
  <w:p w:rsidR="004D0DF6" w:rsidRDefault="004D0DF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45EA" w:rsidRDefault="001245EA">
      <w:r>
        <w:separator/>
      </w:r>
    </w:p>
  </w:footnote>
  <w:footnote w:type="continuationSeparator" w:id="0">
    <w:p w:rsidR="001245EA" w:rsidRDefault="0012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DF6" w:rsidRDefault="004D0DF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39595F"/>
    <w:multiLevelType w:val="singleLevel"/>
    <w:tmpl w:val="8E39595F"/>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245EA"/>
    <w:rsid w:val="00135256"/>
    <w:rsid w:val="001A4E1F"/>
    <w:rsid w:val="001A57B9"/>
    <w:rsid w:val="001C3847"/>
    <w:rsid w:val="001F3031"/>
    <w:rsid w:val="00210A26"/>
    <w:rsid w:val="00234862"/>
    <w:rsid w:val="002A2532"/>
    <w:rsid w:val="002A2D76"/>
    <w:rsid w:val="00365250"/>
    <w:rsid w:val="0036624C"/>
    <w:rsid w:val="00385849"/>
    <w:rsid w:val="004D0DF6"/>
    <w:rsid w:val="0050167F"/>
    <w:rsid w:val="00514506"/>
    <w:rsid w:val="005162F1"/>
    <w:rsid w:val="00516E80"/>
    <w:rsid w:val="00535153"/>
    <w:rsid w:val="00575CFE"/>
    <w:rsid w:val="00583AFC"/>
    <w:rsid w:val="00592D09"/>
    <w:rsid w:val="005C1E0C"/>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AF321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83D5DD1"/>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CEB87"/>
  <w15:docId w15:val="{C3F84ED0-0BB3-4C24-AB02-945553D5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f0">
    <w:name w:val="Strong"/>
    <w:basedOn w:val="a0"/>
    <w:qFormat/>
    <w:rPr>
      <w:b/>
      <w:bCs/>
    </w:rPr>
  </w:style>
  <w:style w:type="character" w:styleId="af1">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styleId="af2">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3">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4">
    <w:name w:val="Quote"/>
    <w:basedOn w:val="a"/>
    <w:next w:val="a"/>
    <w:link w:val="af5"/>
    <w:uiPriority w:val="29"/>
    <w:qFormat/>
    <w:pPr>
      <w:widowControl/>
      <w:jc w:val="left"/>
    </w:pPr>
    <w:rPr>
      <w:rFonts w:asciiTheme="minorHAnsi" w:eastAsiaTheme="minorEastAsia" w:hAnsiTheme="minorHAnsi"/>
      <w:i/>
      <w:kern w:val="0"/>
      <w:sz w:val="24"/>
    </w:rPr>
  </w:style>
  <w:style w:type="character" w:customStyle="1" w:styleId="af5">
    <w:name w:val="引用 字符"/>
    <w:basedOn w:val="a0"/>
    <w:link w:val="af4"/>
    <w:uiPriority w:val="29"/>
    <w:qFormat/>
    <w:rPr>
      <w:i/>
      <w:sz w:val="24"/>
      <w:szCs w:val="24"/>
    </w:rPr>
  </w:style>
  <w:style w:type="paragraph" w:styleId="af6">
    <w:name w:val="Intense Quote"/>
    <w:basedOn w:val="a"/>
    <w:next w:val="a"/>
    <w:link w:val="af7"/>
    <w:uiPriority w:val="30"/>
    <w:qFormat/>
    <w:pPr>
      <w:widowControl/>
      <w:ind w:left="720" w:right="720"/>
      <w:jc w:val="left"/>
    </w:pPr>
    <w:rPr>
      <w:rFonts w:asciiTheme="minorHAnsi" w:eastAsiaTheme="minorEastAsia" w:hAnsiTheme="minorHAnsi"/>
      <w:b/>
      <w:i/>
      <w:kern w:val="0"/>
      <w:sz w:val="24"/>
      <w:szCs w:val="22"/>
    </w:rPr>
  </w:style>
  <w:style w:type="character" w:customStyle="1" w:styleId="af7">
    <w:name w:val="明显引用 字符"/>
    <w:basedOn w:val="a0"/>
    <w:link w:val="af6"/>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rPr>
      <w:rFonts w:ascii="Calibri" w:eastAsia="宋体" w:hAnsi="Calibri"/>
      <w:kern w:val="2"/>
      <w:sz w:val="18"/>
      <w:szCs w:val="18"/>
    </w:rPr>
  </w:style>
  <w:style w:type="character" w:customStyle="1" w:styleId="a4">
    <w:name w:val="文档结构图 字符"/>
    <w:basedOn w:val="a0"/>
    <w:link w:val="a3"/>
    <w:uiPriority w:val="99"/>
    <w:semiHidden/>
    <w:qFormat/>
    <w:rPr>
      <w:rFonts w:ascii="宋体" w:eastAsia="宋体" w:hAnsi="Times New Roman"/>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paragraph" w:customStyle="1" w:styleId="Af8">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09A9-0A96-4A53-A7A4-F625085A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