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bookmarkStart w:id="92" w:name="_GoBack"/>
      <w:bookmarkEnd w:id="92"/>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2018年度新疆喀什经济开发区公共事务局部门</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负责公共事务的管理协调及与派驻开发区机构的协调工作；负责组织人事和机构编制管理；承担干部的选拔任免和考核奖惩工作；推进人才管理改革试验区各项工作；负责制定人才战略。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新疆喀什经济开发区公共事务局</w:t>
      </w:r>
      <w:r>
        <w:rPr>
          <w:rFonts w:hint="eastAsia" w:ascii="仿宋_GB2312" w:eastAsia="仿宋_GB2312"/>
          <w:sz w:val="32"/>
          <w:szCs w:val="32"/>
        </w:rPr>
        <w:t>部门决算包括：</w:t>
      </w:r>
      <w:r>
        <w:rPr>
          <w:rFonts w:ascii="仿宋_GB2312" w:eastAsia="仿宋_GB2312"/>
          <w:sz w:val="32"/>
          <w:szCs w:val="32"/>
        </w:rPr>
        <w:t>新疆喀什经济开发区公共事务局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新疆喀什经济开发区公共事务局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新疆喀什经济开发区公共事务局</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10,322.5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9,024.98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5,595.16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新增单位，无上年对比数据。</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10,322.5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5,740.13</w:t>
      </w:r>
      <w:r>
        <w:rPr>
          <w:rFonts w:hint="eastAsia" w:ascii="仿宋_GB2312" w:eastAsia="仿宋_GB2312"/>
          <w:color w:val="000000" w:themeColor="text1"/>
          <w:sz w:val="32"/>
          <w:szCs w:val="32"/>
        </w:rPr>
        <w:t>万元，占</w:t>
      </w:r>
      <w:r>
        <w:rPr>
          <w:rFonts w:hint="eastAsia" w:ascii="仿宋_GB2312" w:eastAsia="仿宋_GB2312"/>
          <w:sz w:val="32"/>
          <w:szCs w:val="32"/>
        </w:rPr>
        <w:t>55.61%</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4,582.37</w:t>
      </w:r>
      <w:r>
        <w:rPr>
          <w:rFonts w:hint="eastAsia" w:ascii="仿宋_GB2312" w:eastAsia="仿宋_GB2312"/>
          <w:color w:val="000000" w:themeColor="text1"/>
          <w:sz w:val="32"/>
          <w:szCs w:val="32"/>
        </w:rPr>
        <w:t>万元，占</w:t>
      </w:r>
      <w:r>
        <w:rPr>
          <w:rFonts w:hint="eastAsia" w:ascii="仿宋_GB2312" w:eastAsia="仿宋_GB2312"/>
          <w:sz w:val="32"/>
          <w:szCs w:val="32"/>
        </w:rPr>
        <w:t>44.39%</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况：本年收入年初预算数138.15万元</w:t>
      </w:r>
      <w:r>
        <w:rPr>
          <w:rFonts w:hint="eastAsia" w:ascii="仿宋_GB2312" w:eastAsia="仿宋_GB2312"/>
          <w:sz w:val="32"/>
          <w:szCs w:val="32"/>
        </w:rPr>
        <w:t>，决算数10,322.5万元</w:t>
      </w:r>
      <w:r>
        <w:rPr>
          <w:rFonts w:ascii="仿宋_GB2312" w:eastAsia="仿宋_GB2312"/>
          <w:sz w:val="32"/>
          <w:szCs w:val="32"/>
        </w:rPr>
        <w:t>，预决算差异率7371.95%，差异主要原因是:部分项目追加。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9,024.98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91.51</w:t>
      </w:r>
      <w:r>
        <w:rPr>
          <w:rFonts w:hint="eastAsia" w:ascii="仿宋_GB2312" w:eastAsia="仿宋_GB2312"/>
          <w:color w:val="000000" w:themeColor="text1"/>
          <w:sz w:val="32"/>
          <w:szCs w:val="32"/>
        </w:rPr>
        <w:t>万元，占</w:t>
      </w:r>
      <w:r>
        <w:rPr>
          <w:rFonts w:hint="eastAsia" w:ascii="仿宋_GB2312" w:eastAsia="仿宋_GB2312"/>
          <w:sz w:val="32"/>
          <w:szCs w:val="32"/>
        </w:rPr>
        <w:t>1.01%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8,933.48</w:t>
      </w:r>
      <w:r>
        <w:rPr>
          <w:rFonts w:hint="eastAsia" w:ascii="仿宋_GB2312" w:eastAsia="仿宋_GB2312"/>
          <w:color w:val="000000" w:themeColor="text1"/>
          <w:sz w:val="32"/>
          <w:szCs w:val="32"/>
        </w:rPr>
        <w:t>万元，占</w:t>
      </w:r>
      <w:r>
        <w:rPr>
          <w:rFonts w:hint="eastAsia" w:ascii="仿宋_GB2312" w:eastAsia="仿宋_GB2312"/>
          <w:sz w:val="32"/>
          <w:szCs w:val="32"/>
        </w:rPr>
        <w:t>98.99%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与年初预算数相比情况：本年支出年初预算数138.15万元，</w:t>
      </w:r>
      <w:r>
        <w:rPr>
          <w:rFonts w:hint="eastAsia" w:ascii="仿宋_GB2312" w:eastAsia="仿宋_GB2312"/>
          <w:sz w:val="32"/>
          <w:szCs w:val="32"/>
        </w:rPr>
        <w:t>决算数9,024.98万元</w:t>
      </w:r>
      <w:r>
        <w:rPr>
          <w:rFonts w:ascii="仿宋_GB2312" w:eastAsia="仿宋_GB2312"/>
          <w:sz w:val="32"/>
          <w:szCs w:val="32"/>
        </w:rPr>
        <w:t>，预决算差异率6432.74%，差异主要原因是:部分项目追加。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5,740.13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4,490.69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sz w:val="32"/>
          <w:szCs w:val="32"/>
        </w:rPr>
        <w:t>新增单位，无上年对比数据。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91.51</w:t>
      </w:r>
      <w:r>
        <w:rPr>
          <w:rFonts w:hint="eastAsia" w:ascii="仿宋_GB2312" w:eastAsia="仿宋_GB2312"/>
          <w:color w:val="000000" w:themeColor="text1"/>
          <w:sz w:val="32"/>
          <w:szCs w:val="32"/>
        </w:rPr>
        <w:t>万元，项目支出</w:t>
      </w:r>
      <w:r>
        <w:rPr>
          <w:rFonts w:hint="eastAsia" w:ascii="仿宋_GB2312" w:eastAsia="仿宋_GB2312"/>
          <w:sz w:val="32"/>
          <w:szCs w:val="32"/>
        </w:rPr>
        <w:t>4,399.18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5,547.08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138.15</w:t>
      </w:r>
      <w:r>
        <w:rPr>
          <w:rFonts w:hint="eastAsia" w:ascii="仿宋_GB2312" w:eastAsia="仿宋_GB2312"/>
          <w:color w:val="000000" w:themeColor="text1"/>
          <w:sz w:val="32"/>
          <w:szCs w:val="32"/>
        </w:rPr>
        <w:t>万元，决算数</w:t>
      </w:r>
      <w:r>
        <w:rPr>
          <w:rFonts w:hint="eastAsia" w:ascii="仿宋_GB2312" w:eastAsia="仿宋_GB2312"/>
          <w:sz w:val="32"/>
          <w:szCs w:val="32"/>
        </w:rPr>
        <w:t>5,740.13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，预决算差异率4055%，差异主要原因是:部分项目追加。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138.1</w:t>
      </w:r>
      <w:r>
        <w:rPr>
          <w:rFonts w:hint="eastAsia" w:ascii="仿宋_GB2312" w:eastAsia="仿宋_GB2312"/>
          <w:color w:val="000000" w:themeColor="text1"/>
          <w:sz w:val="32"/>
          <w:szCs w:val="32"/>
        </w:rPr>
        <w:t>万元，决算数</w:t>
      </w:r>
      <w:r>
        <w:rPr>
          <w:rFonts w:hint="eastAsia" w:ascii="仿宋_GB2312" w:eastAsia="仿宋_GB2312"/>
          <w:sz w:val="32"/>
          <w:szCs w:val="32"/>
        </w:rPr>
        <w:t>4,490.69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，预决算差异率3150.59%，差异主要原因是:部分项目追加。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5,740.13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，与上年相比增加0万元，增长0%，主要原因是：新增单位，无上年对比数据。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4,490.69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，与上年相比增加0万元，增长0%，主要原因是：新增单位，无上年对比数据。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住房保障支出5.58万元,一般公共服务支出101.01万元,城乡社区支出97.75万元,资源勘探信息等支出4,273.18万元,其他支出4.56万元,社会保障和就业支出8.61万元。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工资福利支出85.95万元,商品和服务支出25.05万元,对个人和家庭的补助8.77万元,资本性支出（基本建设）97.75万元,对企业补助4,273.18万元。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138.15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5,740.13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，预决算差异率4055%，差异主要原因是:部分项目追加。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138.15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4,490.69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，预决算差异率3150.59%，差异主要原因是:部分项目追加。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5,595.16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5,547.08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100%，与上年相比增加0万元，增长0%，主要原因是：新增单位，无上年对比数据。</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新疆喀什经济开发区公共事务局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无公务用车购置及运行维护费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0.5</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0.5</w:t>
      </w:r>
      <w:r>
        <w:rPr>
          <w:rFonts w:hint="eastAsia" w:ascii="仿宋_GB2312" w:eastAsia="仿宋_GB2312"/>
          <w:color w:val="000000" w:themeColor="text1"/>
          <w:sz w:val="32"/>
          <w:szCs w:val="32"/>
        </w:rPr>
        <w:t>万元，主要是</w:t>
      </w:r>
      <w:r>
        <w:rPr>
          <w:rFonts w:hint="eastAsia" w:ascii="仿宋_GB2312" w:eastAsia="仿宋_GB2312"/>
          <w:sz w:val="32"/>
          <w:szCs w:val="32"/>
        </w:rPr>
        <w:t>接待餐费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新疆喀什经济开发区公共事务局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4</w:t>
      </w:r>
      <w:r>
        <w:rPr>
          <w:rFonts w:hint="eastAsia" w:ascii="仿宋_GB2312" w:eastAsia="仿宋_GB2312"/>
          <w:color w:val="000000" w:themeColor="text1"/>
          <w:sz w:val="32"/>
          <w:szCs w:val="32"/>
        </w:rPr>
        <w:t>批次，</w:t>
      </w:r>
      <w:r>
        <w:rPr>
          <w:rFonts w:hint="eastAsia" w:ascii="仿宋_GB2312" w:eastAsia="仿宋_GB2312"/>
          <w:sz w:val="32"/>
          <w:szCs w:val="32"/>
        </w:rPr>
        <w:t>57</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0.5</w:t>
      </w:r>
      <w:r>
        <w:rPr>
          <w:rFonts w:hint="eastAsia" w:ascii="仿宋_GB2312" w:eastAsia="仿宋_GB2312"/>
          <w:color w:val="000000" w:themeColor="text1"/>
          <w:sz w:val="32"/>
          <w:szCs w:val="32"/>
        </w:rPr>
        <w:t>万元，决算数0.5万元</w:t>
      </w:r>
      <w:r>
        <w:rPr>
          <w:rFonts w:ascii="仿宋_GB2312" w:eastAsia="仿宋_GB2312"/>
          <w:color w:val="000000" w:themeColor="text1"/>
          <w:sz w:val="32"/>
          <w:szCs w:val="32"/>
        </w:rPr>
        <w:t>，预决算差异率0%，差异主要原因是:无差异。</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0.5</w:t>
      </w:r>
      <w:r>
        <w:rPr>
          <w:rFonts w:hint="eastAsia" w:ascii="仿宋_GB2312" w:eastAsia="仿宋_GB2312"/>
          <w:color w:val="000000" w:themeColor="text1"/>
          <w:sz w:val="32"/>
          <w:szCs w:val="32"/>
        </w:rPr>
        <w:t>万元，决算数0.5万元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2018年度新疆喀什经济开发区公共事务局机关运行经费支出5.56万元，与上年相比增加0万元，增长0%，主要原因是：新增单位，无上年对比数据。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1.71</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1.71</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自开预算绩效管理和绩效目标工作以来，我单位领导高度重视此项工作，并给予了大力支持，本单位在一些制度建设方面有些欠缺，有待于进一步提高和完善。绩效目标工作方面，我单位按照财政部门的相关要求积极及时上报绩效目标表及</w:t>
      </w:r>
      <w:r>
        <w:rPr>
          <w:rFonts w:hint="eastAsia" w:ascii="仿宋_GB2312" w:eastAsia="仿宋_GB2312"/>
          <w:sz w:val="32"/>
          <w:szCs w:val="32"/>
          <w:lang w:eastAsia="zh-CN"/>
        </w:rPr>
        <w:t>跟踪</w:t>
      </w:r>
      <w:r>
        <w:rPr>
          <w:rFonts w:ascii="仿宋_GB2312" w:eastAsia="仿宋_GB2312"/>
          <w:sz w:val="32"/>
          <w:szCs w:val="32"/>
        </w:rPr>
        <w:t>表，通过此项工作本单位的资金使用效益和使用质量明显提高了。</w:t>
      </w:r>
    </w:p>
    <w:p>
      <w:pPr>
        <w:spacing w:line="540" w:lineRule="exact"/>
        <w:ind w:right="-1" w:firstLine="640" w:firstLineChars="200"/>
        <w:jc w:val="left"/>
      </w:pPr>
      <w:r>
        <w:rPr>
          <w:rFonts w:ascii="仿宋_GB2312" w:hAnsi="仿宋_GB2312" w:eastAsia="仿宋_GB2312" w:cs="仿宋_GB2312"/>
          <w:color w:val="000000"/>
          <w:sz w:val="32"/>
        </w:rPr>
        <w:t xml:space="preserve">1、2018年工作经费项目绩效自评综述：根据年初设定的绩效目标，该项目绩效自评得分为76分。项目全年预算数为15万元，执行数为5.48万元，完成预算的36.51%。主要产出和效果：有效为民办实事，帮扶慰问学生。发现的问题及原因：难以提供有效票据。下一步改进措施： 规范拨付程序，提高效率。  </w:t>
      </w:r>
    </w:p>
    <w:p>
      <w:pPr>
        <w:spacing w:line="540" w:lineRule="exact"/>
        <w:ind w:right="-1" w:firstLine="640" w:firstLineChars="200"/>
        <w:jc w:val="left"/>
      </w:pPr>
      <w:r>
        <w:rPr>
          <w:rFonts w:ascii="仿宋_GB2312" w:hAnsi="仿宋_GB2312" w:eastAsia="仿宋_GB2312" w:cs="仿宋_GB2312"/>
          <w:color w:val="000000"/>
          <w:sz w:val="32"/>
        </w:rPr>
        <w:t xml:space="preserve">2、阿瓦提22村文化广场建设　项目绩效自评综述：根据年初设定的绩效目标，该项目绩效自评得分为81.6分。项目全年预算数为26万元，执行数为18.14万元，完成预算的69.77%。主要产出和效果：通过此项目组织自由健身活动，促进社会进步。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3、广告费项目绩效自评综述：根据年初设定的绩效目标，该项目绩效自评得分为91分。项目全年预算数为10万元，执行数为1.55万元，完成预算的15.54%。主要产出和效果：缓解了我单位用人的需求，为单位提供便利。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4、工作经费项目绩效自评综述：根据年初设定的绩效目标，该项目绩效自评得分为91分。项目全年预算数为18.7万元，执行数为17.24万元，完成预算的92.21%。主要产出和效果：解决办公人员经费紧张的状况，提升工作效率。发现的问题及原因：难以提供有效票据。下一步改进措施： 规范拨付程序，提高效率。  </w:t>
      </w:r>
    </w:p>
    <w:p>
      <w:pPr>
        <w:spacing w:line="540" w:lineRule="exact"/>
        <w:ind w:right="-1" w:firstLine="640" w:firstLineChars="200"/>
        <w:jc w:val="left"/>
      </w:pPr>
      <w:r>
        <w:rPr>
          <w:rFonts w:ascii="仿宋_GB2312" w:hAnsi="仿宋_GB2312" w:eastAsia="仿宋_GB2312" w:cs="仿宋_GB2312"/>
          <w:color w:val="000000"/>
          <w:sz w:val="32"/>
        </w:rPr>
        <w:t xml:space="preserve">5、体检费项目绩效自评综述：根据年初设定的绩效目标，该项目绩效自评得分为79.6分。项目全年预算数为25万元，执行数为11.55万元，完成预算的46.2%。主要产出和效果：为员工进行健康体检，掌握员工健康情况。发现的问题及原因：未能充分考虑人员的变动。下一步改进措施： 加强预算知识的培训和学习。  </w:t>
      </w:r>
    </w:p>
    <w:p>
      <w:pPr>
        <w:spacing w:line="540" w:lineRule="exact"/>
        <w:ind w:right="-1" w:firstLine="640" w:firstLineChars="200"/>
        <w:jc w:val="left"/>
      </w:pPr>
      <w:r>
        <w:rPr>
          <w:rFonts w:ascii="仿宋_GB2312" w:hAnsi="仿宋_GB2312" w:eastAsia="仿宋_GB2312" w:cs="仿宋_GB2312"/>
          <w:color w:val="000000"/>
          <w:sz w:val="32"/>
        </w:rPr>
        <w:t xml:space="preserve">6、培训费项目绩效自评综述：根据年初设定的绩效目标，该项目绩效自评得分为81.3分。项目全年预算数为88.67万元，执行数为58.66万元，完成预算的66.16%。主要产出和效果：加强后备干部队伍建设，优化干部队伍结构。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7、人才奖励补贴资金项目绩效自评综述：根据年初设定的绩效目标，该项目绩效自评得分为89分。项目全年预算数为90.5万元，执行数为90.5万元，完成预算的100%。主要产出和效果：人才奖励补贴缓解人才急需情况，企业积极性提高。发现的问题及原因：信用约束力不足，待加强部门协同合作。下一步改进措施： 充分利用企业信息共享联合惩戒。  </w:t>
      </w:r>
    </w:p>
    <w:p>
      <w:pPr>
        <w:spacing w:line="540" w:lineRule="exact"/>
        <w:ind w:right="-1" w:firstLine="640" w:firstLineChars="200"/>
        <w:jc w:val="left"/>
      </w:pPr>
      <w:r>
        <w:rPr>
          <w:rFonts w:ascii="仿宋_GB2312" w:hAnsi="仿宋_GB2312" w:eastAsia="仿宋_GB2312" w:cs="仿宋_GB2312"/>
          <w:color w:val="000000"/>
          <w:sz w:val="32"/>
        </w:rPr>
        <w:t xml:space="preserve">8、个人补助经费项目绩效自评综述：根据年初设定的绩效目标，该项目绩效自评得分为92分。项目全年预算数为1.44万元，执行数为1.44万元，完成预算的100%。主要产出和效果：有效为民办实事，帮扶慰问学生。发现的问题及原因：难以提供有效票据。下一步改进措施： 规范拨付程序，提高效率。  </w:t>
      </w:r>
    </w:p>
    <w:p>
      <w:pPr>
        <w:spacing w:line="540" w:lineRule="exact"/>
        <w:ind w:right="-1" w:firstLine="640" w:firstLineChars="200"/>
        <w:jc w:val="left"/>
      </w:pPr>
      <w:r>
        <w:rPr>
          <w:rFonts w:ascii="仿宋_GB2312" w:hAnsi="仿宋_GB2312" w:eastAsia="仿宋_GB2312" w:cs="仿宋_GB2312"/>
          <w:color w:val="000000"/>
          <w:sz w:val="32"/>
        </w:rPr>
        <w:t xml:space="preserve">9、喀什经济开发区人才公寓内部设施及配套完善项目绩效自评综述：根据年初设定的绩效目标，该项目绩效自评得分为78分。项目全年预算数为1,400万元，执行数为0万元，完成预算的0%。主要产出和效果：6月份完成喀什经济开发区人才公寓项目内部布局方案，12月前达到入住条件。发现的问题及原因：因计划方案取消，资金未使用。下一步改进措施： 本项目计划方案取消。  </w:t>
      </w:r>
    </w:p>
    <w:p>
      <w:pPr>
        <w:spacing w:line="540" w:lineRule="exact"/>
        <w:ind w:right="-1" w:firstLine="640" w:firstLineChars="200"/>
        <w:jc w:val="left"/>
      </w:pPr>
      <w:r>
        <w:rPr>
          <w:rFonts w:ascii="仿宋_GB2312" w:hAnsi="仿宋_GB2312" w:eastAsia="仿宋_GB2312" w:cs="仿宋_GB2312"/>
          <w:color w:val="000000"/>
          <w:sz w:val="32"/>
        </w:rPr>
        <w:t xml:space="preserve">10、阿瓦提乡22村村级阵地周转房及配套用房建设项目绩效自评综述：根据年初设定的绩效目标，该项目绩效自评得分为48.6分。项目全年预算数为200万元，执行数为95.54万元，完成预算的47.77%。主要产出和效果：未完成。发现的问题及原因：不存在问题及原因分析。下一步改进措施：无建议。  </w:t>
      </w:r>
    </w:p>
    <w:p>
      <w:pPr>
        <w:spacing w:line="540" w:lineRule="exact"/>
        <w:ind w:right="-1" w:firstLine="640" w:firstLineChars="200"/>
        <w:jc w:val="left"/>
      </w:pPr>
      <w:r>
        <w:rPr>
          <w:rFonts w:ascii="仿宋_GB2312" w:hAnsi="仿宋_GB2312" w:eastAsia="仿宋_GB2312" w:cs="仿宋_GB2312"/>
          <w:color w:val="000000"/>
          <w:sz w:val="32"/>
        </w:rPr>
        <w:t xml:space="preserve">11、2018年度纺织服装专项资金项目绩效自评综述：根据年初设定的绩效目标，该项目绩效自评得分为88分。项目全年预算数为4,273.18万元，执行数为4,273.18万元，完成预算的100%。主要产出和效果：通过补贴带动经济效益，增加本地群众就业。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12、稳工就业补贴项目绩效自评综述：根据年初设定的绩效目标，该项目绩效自评得分为80.1分。项目全年预算数为8,358万元，执行数为4,358万元，完成预算的52.14%。主要产出和效果：通过为农民发放就业补贴，有效提高农民收入水平。发现的问题及原因：劳动力素质低，无法满足企业需要，员工纪律性不强。下一步改进措施： 预算与执行情况差异较大，建议进一步细化预算。  </w:t>
      </w:r>
    </w:p>
    <w:p>
      <w:pPr>
        <w:spacing w:line="540" w:lineRule="exact"/>
        <w:ind w:firstLine="640" w:firstLineChars="200"/>
        <w:rPr>
          <w:rFonts w:ascii="仿宋_GB2312" w:eastAsia="仿宋_GB2312"/>
          <w:sz w:val="32"/>
          <w:szCs w:val="32"/>
        </w:rPr>
      </w:pPr>
      <w:r>
        <w:rPr>
          <w:rFonts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08（款）02（项）指：干部教育。212（类）99（款）99（项）指：其他城乡社区支出。221（类）02（款）01（项）指：住房公积金。201（类）10（款）01（项）指：行政运行。208（类）07（款）99（项）指：其他就业补助支出。212（类）03（款）99（项）指：其他城乡社区公共设施支出。215（类）02（款）04（项）指：纺织业。201（类）10（款）99（项）指：其他人力资源事务支出。229（类）99（款）01（项）指：其他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xpaifUEVVaq+FRf5+aIEMnP/BKc=" w:salt="tC4baBZwnrL2RYZmzkKjN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32FDB"/>
    <w:rsid w:val="00040E57"/>
    <w:rsid w:val="00044097"/>
    <w:rsid w:val="00050E1F"/>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06320"/>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9646B"/>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401A23"/>
    <w:rsid w:val="00401CA2"/>
    <w:rsid w:val="00405E6D"/>
    <w:rsid w:val="00411C55"/>
    <w:rsid w:val="00415648"/>
    <w:rsid w:val="00415BCE"/>
    <w:rsid w:val="00416351"/>
    <w:rsid w:val="0042015D"/>
    <w:rsid w:val="0042215C"/>
    <w:rsid w:val="004223DE"/>
    <w:rsid w:val="00424663"/>
    <w:rsid w:val="00425950"/>
    <w:rsid w:val="00430B78"/>
    <w:rsid w:val="00441209"/>
    <w:rsid w:val="00443568"/>
    <w:rsid w:val="00444981"/>
    <w:rsid w:val="0045026B"/>
    <w:rsid w:val="00453F94"/>
    <w:rsid w:val="004558AB"/>
    <w:rsid w:val="00457729"/>
    <w:rsid w:val="0047598D"/>
    <w:rsid w:val="004802CE"/>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7DCE"/>
    <w:rsid w:val="0085023C"/>
    <w:rsid w:val="00853966"/>
    <w:rsid w:val="00857827"/>
    <w:rsid w:val="00862CEF"/>
    <w:rsid w:val="00866A6C"/>
    <w:rsid w:val="00895252"/>
    <w:rsid w:val="008969FE"/>
    <w:rsid w:val="008A237C"/>
    <w:rsid w:val="008A2D2C"/>
    <w:rsid w:val="008A3633"/>
    <w:rsid w:val="008B2514"/>
    <w:rsid w:val="008B4607"/>
    <w:rsid w:val="008B5C78"/>
    <w:rsid w:val="008C030F"/>
    <w:rsid w:val="008C3836"/>
    <w:rsid w:val="008D046E"/>
    <w:rsid w:val="008E28BD"/>
    <w:rsid w:val="008E4EAC"/>
    <w:rsid w:val="008E541E"/>
    <w:rsid w:val="008E5D6E"/>
    <w:rsid w:val="008F0F07"/>
    <w:rsid w:val="008F19E9"/>
    <w:rsid w:val="00910E73"/>
    <w:rsid w:val="009110DE"/>
    <w:rsid w:val="00913B22"/>
    <w:rsid w:val="00914BA4"/>
    <w:rsid w:val="00920C0A"/>
    <w:rsid w:val="00920E2A"/>
    <w:rsid w:val="00922EA0"/>
    <w:rsid w:val="009240D6"/>
    <w:rsid w:val="00924A08"/>
    <w:rsid w:val="009256ED"/>
    <w:rsid w:val="00927052"/>
    <w:rsid w:val="00927281"/>
    <w:rsid w:val="009273C0"/>
    <w:rsid w:val="009354F6"/>
    <w:rsid w:val="00940134"/>
    <w:rsid w:val="00943A3E"/>
    <w:rsid w:val="00944CCC"/>
    <w:rsid w:val="00945E7F"/>
    <w:rsid w:val="00947403"/>
    <w:rsid w:val="0095057C"/>
    <w:rsid w:val="009543BA"/>
    <w:rsid w:val="00954FB4"/>
    <w:rsid w:val="0095754B"/>
    <w:rsid w:val="00960925"/>
    <w:rsid w:val="00970AB3"/>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57C2F"/>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F5D"/>
    <w:rsid w:val="00FB0BA6"/>
    <w:rsid w:val="00FC29A0"/>
    <w:rsid w:val="00FC6C17"/>
    <w:rsid w:val="00FD2B63"/>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413446"/>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550C99"/>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6EE502C"/>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277168"/>
    <w:rsid w:val="65C613BD"/>
    <w:rsid w:val="65FD118C"/>
    <w:rsid w:val="662D5E07"/>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1068</Words>
  <Characters>6091</Characters>
  <Lines>50</Lines>
  <Paragraphs>14</Paragraphs>
  <TotalTime>336</TotalTime>
  <ScaleCrop>false</ScaleCrop>
  <LinksUpToDate>false</LinksUpToDate>
  <CharactersWithSpaces>7145</CharactersWithSpaces>
  <Application>WPS Office_11.1.0.9208_F1E327BC-269C-435d-A152-05C5408002CA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2021-05-30T02:53:47Z</dcterms:modified>
  <cp:revision>850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