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097" w:rsidRDefault="003B409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3B4097" w:rsidRDefault="003B409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3B4097" w:rsidRDefault="003B409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3B4097" w:rsidRDefault="003B409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3B4097" w:rsidRDefault="003B409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3B4097" w:rsidRDefault="003B409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3B4097" w:rsidRDefault="003B409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3B4097" w:rsidRDefault="003B409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3B4097" w:rsidRDefault="003B4097">
      <w:pPr>
        <w:pStyle w:val="Af9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3B4097" w:rsidRDefault="000F07FC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3B4097" w:rsidRDefault="003B4097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B4097" w:rsidRDefault="000F07FC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3B4097" w:rsidRDefault="003B4097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B4097" w:rsidRDefault="003B4097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B4097" w:rsidRDefault="003B4097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B4097" w:rsidRDefault="003B4097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3B4097" w:rsidRDefault="000F07FC">
      <w:pPr>
        <w:pStyle w:val="a5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:rsidR="003B4097" w:rsidRDefault="003B4097">
      <w:pPr>
        <w:pStyle w:val="a5"/>
        <w:rPr>
          <w:rFonts w:eastAsia="仿宋_GB2312" w:hAnsi="宋体" w:cs="宋体"/>
          <w:kern w:val="0"/>
          <w:sz w:val="36"/>
          <w:szCs w:val="36"/>
        </w:rPr>
      </w:pPr>
    </w:p>
    <w:p w:rsidR="003B4097" w:rsidRDefault="000F07FC">
      <w:pPr>
        <w:pStyle w:val="a5"/>
        <w:ind w:firstLineChars="200" w:firstLine="720"/>
      </w:pPr>
      <w:r>
        <w:rPr>
          <w:rFonts w:eastAsia="仿宋_GB2312" w:hAnsi="宋体" w:cs="宋体" w:hint="eastAsia"/>
          <w:kern w:val="0"/>
          <w:sz w:val="36"/>
          <w:szCs w:val="36"/>
        </w:rPr>
        <w:t>项目名称：阿瓦提乡</w:t>
      </w:r>
      <w:r>
        <w:rPr>
          <w:rFonts w:eastAsia="仿宋_GB2312" w:hAnsi="宋体" w:cs="宋体" w:hint="eastAsia"/>
          <w:kern w:val="0"/>
          <w:sz w:val="36"/>
          <w:szCs w:val="36"/>
        </w:rPr>
        <w:t>22</w:t>
      </w:r>
      <w:proofErr w:type="gramStart"/>
      <w:r>
        <w:rPr>
          <w:rFonts w:eastAsia="仿宋_GB2312" w:hAnsi="宋体" w:cs="宋体" w:hint="eastAsia"/>
          <w:kern w:val="0"/>
          <w:sz w:val="36"/>
          <w:szCs w:val="36"/>
        </w:rPr>
        <w:t>村村级</w:t>
      </w:r>
      <w:proofErr w:type="gramEnd"/>
      <w:r>
        <w:rPr>
          <w:rFonts w:eastAsia="仿宋_GB2312" w:hAnsi="宋体" w:cs="宋体" w:hint="eastAsia"/>
          <w:kern w:val="0"/>
          <w:sz w:val="36"/>
          <w:szCs w:val="36"/>
        </w:rPr>
        <w:t>阵地周转房及配套用房建设项目</w:t>
      </w:r>
    </w:p>
    <w:p w:rsidR="003B4097" w:rsidRDefault="000F07FC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实施单位（公章）：公共事务局</w:t>
      </w:r>
    </w:p>
    <w:p w:rsidR="003B4097" w:rsidRDefault="000F07FC">
      <w:pPr>
        <w:spacing w:line="7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主管部门（公章）：喀什经济开发区管理委员会</w:t>
      </w:r>
    </w:p>
    <w:p w:rsidR="003B4097" w:rsidRDefault="000F07FC">
      <w:pPr>
        <w:spacing w:line="7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项目负责人（签章）：黄兆武</w:t>
      </w:r>
    </w:p>
    <w:p w:rsidR="003B4097" w:rsidRDefault="000F07FC">
      <w:pPr>
        <w:spacing w:line="700" w:lineRule="exact"/>
        <w:ind w:firstLineChars="200" w:firstLine="720"/>
        <w:jc w:val="left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2019 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>3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10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3B4097" w:rsidRDefault="000F07FC">
      <w:pPr>
        <w:pStyle w:val="Af9"/>
        <w:spacing w:line="700" w:lineRule="exact"/>
        <w:ind w:firstLineChars="200" w:firstLine="624"/>
        <w:jc w:val="left"/>
        <w:rPr>
          <w:rStyle w:val="af1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3B4097" w:rsidRDefault="000F07FC">
      <w:pPr>
        <w:adjustRightInd w:val="0"/>
        <w:snapToGrid w:val="0"/>
        <w:spacing w:line="560" w:lineRule="exact"/>
        <w:ind w:firstLineChars="200" w:firstLine="627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3B4097" w:rsidRDefault="000F07FC">
      <w:pPr>
        <w:spacing w:line="540" w:lineRule="exact"/>
        <w:ind w:firstLineChars="200" w:firstLine="624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根据相关文件精神，设立喀什经济开发区管理委员会，与“中共喀什经济开发区工作委员会”一个机构、两块牌子，作为自治区党委、人民政府的派出机构，机构规格为副厅级，行使自治区级管理权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负责开发区的统一规划。喀什经济开发区公共事务局，编制数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7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人，其中：行政人员编制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3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人，全额拨款事业单位人员编制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4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人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。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公共事务局为管委会下属部门之一，主要负责开发区社会公共事务的管理协调工作，负责与派驻开发区机构的协调工作；负责开发区的组织人事和机构编制管理工作；承担管委会干部的选拔任免和考核奖惩工作；负责推进人才管理改革试验区各项工作；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负责制定开发区人才战略；负责完善开发区就业、社会保障、劳动关系、收入分配政策，实施专业技术人才、企业管理人员、公务员队伍管理以及军队转业干部安置、引进国外智力等社会管理和公共服务职能；负责开发区的外事旅游工作，</w:t>
      </w:r>
      <w:proofErr w:type="gramStart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办理因</w:t>
      </w:r>
      <w:proofErr w:type="gramEnd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公出国审批、出国护照、出国签证业务；负责开发区外宣、法制工作；</w:t>
      </w:r>
      <w:proofErr w:type="gramStart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承办党</w:t>
      </w:r>
      <w:proofErr w:type="gramEnd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工委、管委会交办的其他事项。</w:t>
      </w:r>
    </w:p>
    <w:p w:rsidR="003B4097" w:rsidRDefault="000F07FC">
      <w:pPr>
        <w:adjustRightInd w:val="0"/>
        <w:snapToGrid w:val="0"/>
        <w:spacing w:line="560" w:lineRule="exact"/>
        <w:ind w:firstLineChars="200" w:firstLine="627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1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3B4097" w:rsidRDefault="000F07FC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本项目</w:t>
      </w:r>
      <w:r>
        <w:rPr>
          <w:rFonts w:ascii="仿宋" w:eastAsia="仿宋" w:hAnsi="仿宋" w:hint="eastAsia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年目标是：</w:t>
      </w:r>
      <w:r>
        <w:rPr>
          <w:rFonts w:ascii="仿宋" w:eastAsia="仿宋" w:hAnsi="仿宋" w:hint="eastAsia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spacing w:val="-4"/>
          <w:sz w:val="32"/>
          <w:szCs w:val="32"/>
        </w:rPr>
        <w:t>、</w:t>
      </w:r>
      <w:r>
        <w:rPr>
          <w:rFonts w:ascii="仿宋" w:eastAsia="仿宋" w:hAnsi="仿宋" w:hint="eastAsia"/>
          <w:spacing w:val="-4"/>
          <w:sz w:val="32"/>
          <w:szCs w:val="32"/>
        </w:rPr>
        <w:t>建设阿瓦提乡</w:t>
      </w:r>
      <w:r>
        <w:rPr>
          <w:rFonts w:ascii="仿宋" w:eastAsia="仿宋" w:hAnsi="仿宋" w:hint="eastAsia"/>
          <w:spacing w:val="-4"/>
          <w:sz w:val="32"/>
          <w:szCs w:val="32"/>
        </w:rPr>
        <w:t>22</w:t>
      </w:r>
      <w:r>
        <w:rPr>
          <w:rFonts w:ascii="仿宋" w:eastAsia="仿宋" w:hAnsi="仿宋" w:hint="eastAsia"/>
          <w:spacing w:val="-4"/>
          <w:sz w:val="32"/>
          <w:szCs w:val="32"/>
        </w:rPr>
        <w:t>村</w:t>
      </w:r>
      <w:r>
        <w:rPr>
          <w:rFonts w:ascii="仿宋" w:eastAsia="仿宋" w:hAnsi="仿宋" w:hint="eastAsia"/>
          <w:spacing w:val="-4"/>
          <w:sz w:val="32"/>
          <w:szCs w:val="32"/>
        </w:rPr>
        <w:t>900</w:t>
      </w:r>
      <w:r>
        <w:rPr>
          <w:rFonts w:ascii="仿宋" w:eastAsia="仿宋" w:hAnsi="仿宋" w:hint="eastAsia"/>
          <w:spacing w:val="-4"/>
          <w:sz w:val="32"/>
          <w:szCs w:val="32"/>
        </w:rPr>
        <w:t>平方米</w:t>
      </w:r>
      <w:r>
        <w:rPr>
          <w:rFonts w:ascii="仿宋" w:eastAsia="仿宋" w:hAnsi="仿宋" w:hint="eastAsia"/>
          <w:spacing w:val="-4"/>
          <w:sz w:val="32"/>
          <w:szCs w:val="32"/>
        </w:rPr>
        <w:t>员周转房、值班室及装饰设施</w:t>
      </w:r>
      <w:r>
        <w:rPr>
          <w:rFonts w:ascii="仿宋" w:eastAsia="仿宋" w:hAnsi="仿宋" w:hint="eastAsia"/>
          <w:spacing w:val="-4"/>
          <w:sz w:val="32"/>
          <w:szCs w:val="32"/>
        </w:rPr>
        <w:t>。</w:t>
      </w:r>
      <w:r>
        <w:rPr>
          <w:rFonts w:ascii="仿宋" w:eastAsia="仿宋" w:hAnsi="仿宋" w:hint="eastAsia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spacing w:val="-4"/>
          <w:sz w:val="32"/>
          <w:szCs w:val="32"/>
        </w:rPr>
        <w:t>、</w:t>
      </w:r>
      <w:r>
        <w:rPr>
          <w:rFonts w:ascii="仿宋" w:eastAsia="仿宋" w:hAnsi="仿宋" w:hint="eastAsia"/>
          <w:spacing w:val="-4"/>
          <w:sz w:val="32"/>
          <w:szCs w:val="32"/>
        </w:rPr>
        <w:t>保障日常工作能够得以正常开展，顺利实施。</w:t>
      </w:r>
    </w:p>
    <w:p w:rsidR="003B4097" w:rsidRDefault="000F07FC">
      <w:pPr>
        <w:ind w:firstLineChars="200" w:firstLine="640"/>
        <w:jc w:val="left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阶段性（个性化）绩效指标：根据上级要求，严格按照批复的预算科目、项目、数额执行，截止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日完成该项目指标金额</w:t>
      </w:r>
      <w:r>
        <w:rPr>
          <w:rFonts w:ascii="仿宋" w:eastAsia="仿宋" w:hAnsi="仿宋" w:cs="仿宋" w:hint="eastAsia"/>
          <w:sz w:val="32"/>
          <w:szCs w:val="32"/>
        </w:rPr>
        <w:t>97.75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3B4097" w:rsidRDefault="000F07FC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延续项目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3B4097" w:rsidRDefault="000F07FC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保障</w:t>
      </w:r>
      <w:r>
        <w:rPr>
          <w:rFonts w:ascii="仿宋" w:eastAsia="仿宋" w:hAnsi="仿宋" w:hint="eastAsia"/>
          <w:spacing w:val="-4"/>
          <w:sz w:val="32"/>
          <w:szCs w:val="32"/>
        </w:rPr>
        <w:t>22</w:t>
      </w:r>
      <w:r>
        <w:rPr>
          <w:rFonts w:ascii="仿宋" w:eastAsia="仿宋" w:hAnsi="仿宋" w:hint="eastAsia"/>
          <w:spacing w:val="-4"/>
          <w:sz w:val="32"/>
          <w:szCs w:val="32"/>
        </w:rPr>
        <w:t>村</w:t>
      </w:r>
      <w:bookmarkStart w:id="0" w:name="_GoBack"/>
      <w:bookmarkEnd w:id="0"/>
      <w:r>
        <w:rPr>
          <w:rFonts w:ascii="仿宋" w:eastAsia="仿宋" w:hAnsi="仿宋" w:hint="eastAsia"/>
          <w:spacing w:val="-4"/>
          <w:sz w:val="32"/>
          <w:szCs w:val="32"/>
        </w:rPr>
        <w:t>工作人员</w:t>
      </w:r>
      <w:r>
        <w:rPr>
          <w:rFonts w:ascii="仿宋" w:eastAsia="仿宋" w:hAnsi="仿宋" w:hint="eastAsia"/>
          <w:spacing w:val="-4"/>
          <w:sz w:val="32"/>
          <w:szCs w:val="32"/>
        </w:rPr>
        <w:t>日常工作能够得以正常开展，顺利实施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3B4097" w:rsidRDefault="000F07FC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3B4097" w:rsidRDefault="000F07FC">
      <w:pPr>
        <w:adjustRightInd w:val="0"/>
        <w:snapToGrid w:val="0"/>
        <w:spacing w:line="560" w:lineRule="exact"/>
        <w:ind w:firstLineChars="200" w:firstLine="640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巴此项目</w:t>
      </w:r>
      <w:proofErr w:type="gramEnd"/>
      <w:r>
        <w:rPr>
          <w:rFonts w:ascii="仿宋" w:eastAsia="仿宋" w:hAnsi="仿宋" w:hint="eastAsia"/>
          <w:sz w:val="32"/>
          <w:szCs w:val="32"/>
        </w:rPr>
        <w:t>预算安排总额为</w:t>
      </w:r>
      <w:r>
        <w:rPr>
          <w:rFonts w:ascii="仿宋" w:eastAsia="仿宋" w:hAnsi="仿宋" w:hint="eastAsia"/>
          <w:sz w:val="32"/>
          <w:szCs w:val="32"/>
        </w:rPr>
        <w:t>200</w:t>
      </w:r>
      <w:r>
        <w:rPr>
          <w:rFonts w:ascii="仿宋" w:eastAsia="仿宋" w:hAnsi="仿宋" w:hint="eastAsia"/>
          <w:sz w:val="32"/>
          <w:szCs w:val="32"/>
        </w:rPr>
        <w:t>万元，其中财政资金</w:t>
      </w:r>
      <w:r>
        <w:rPr>
          <w:rFonts w:ascii="仿宋" w:eastAsia="仿宋" w:hAnsi="仿宋" w:hint="eastAsia"/>
          <w:sz w:val="32"/>
          <w:szCs w:val="32"/>
        </w:rPr>
        <w:t>200</w:t>
      </w:r>
      <w:r>
        <w:rPr>
          <w:rFonts w:ascii="仿宋" w:eastAsia="仿宋" w:hAnsi="仿宋" w:hint="eastAsia"/>
          <w:sz w:val="32"/>
          <w:szCs w:val="32"/>
        </w:rPr>
        <w:t>万元，</w:t>
      </w:r>
      <w:r>
        <w:rPr>
          <w:rFonts w:ascii="仿宋" w:eastAsia="仿宋" w:hAnsi="仿宋" w:hint="eastAsia"/>
          <w:sz w:val="32"/>
          <w:szCs w:val="32"/>
        </w:rPr>
        <w:t>2018</w:t>
      </w:r>
      <w:r>
        <w:rPr>
          <w:rFonts w:ascii="仿宋" w:eastAsia="仿宋" w:hAnsi="仿宋" w:hint="eastAsia"/>
          <w:sz w:val="32"/>
          <w:szCs w:val="32"/>
        </w:rPr>
        <w:t>年实际收到预算资金</w:t>
      </w:r>
      <w:r>
        <w:rPr>
          <w:rFonts w:ascii="仿宋" w:eastAsia="仿宋" w:hAnsi="仿宋" w:hint="eastAsia"/>
          <w:sz w:val="32"/>
          <w:szCs w:val="32"/>
        </w:rPr>
        <w:t>200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:rsidR="003B4097" w:rsidRDefault="000F07FC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截止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月，本项目实际支付资金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97.75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48.88%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。用于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支付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50%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主体建设款项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3B4097" w:rsidRDefault="000F07FC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严格按照《进一步规范喀什地区招投标工作的实施意见》，进行公开招标，在详细摸底的基础上，制定本项目和建设计划，认真做好确需新建场所的选址把关工作，依法依规合理确定建设规模和标准。要按照计划统筹落实建设资金，负责具体实施。本次招标计划投资额为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200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万，中标金额为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1910924.46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元。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3B4097" w:rsidRDefault="000F07FC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喀什经济开发区财政局、</w:t>
      </w:r>
      <w:proofErr w:type="gramStart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发促局、规</w:t>
      </w:r>
      <w:proofErr w:type="gramEnd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土局、投建中心等部门单位要抽调专人负责对该项目进行建前查勘、建中督查、建后验收。</w:t>
      </w:r>
    </w:p>
    <w:p w:rsidR="003B4097" w:rsidRDefault="000F07FC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spacing w:val="-4"/>
          <w:sz w:val="32"/>
          <w:szCs w:val="32"/>
        </w:rPr>
      </w:pPr>
      <w:r>
        <w:rPr>
          <w:rStyle w:val="af1"/>
          <w:rFonts w:ascii="楷体" w:eastAsia="楷体" w:hAnsi="楷体" w:hint="eastAsia"/>
          <w:spacing w:val="-4"/>
          <w:sz w:val="32"/>
          <w:szCs w:val="32"/>
        </w:rPr>
        <w:lastRenderedPageBreak/>
        <w:t>（二）项目管理情况分析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明确专人负责，强化监督检查，认真执行项目建设</w:t>
      </w:r>
      <w:r>
        <w:rPr>
          <w:rStyle w:val="af1"/>
          <w:rFonts w:ascii="仿宋" w:eastAsia="仿宋" w:hAnsi="仿宋"/>
          <w:b w:val="0"/>
          <w:spacing w:val="-4"/>
          <w:sz w:val="32"/>
          <w:szCs w:val="32"/>
        </w:rPr>
        <w:t>“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法</w:t>
      </w:r>
      <w:proofErr w:type="gramStart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人制</w:t>
      </w:r>
      <w:proofErr w:type="gramEnd"/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、招投标制、建设监理制和合同制</w:t>
      </w:r>
      <w:r>
        <w:rPr>
          <w:rStyle w:val="af1"/>
          <w:rFonts w:ascii="仿宋" w:eastAsia="仿宋" w:hAnsi="仿宋"/>
          <w:b w:val="0"/>
          <w:spacing w:val="-4"/>
          <w:sz w:val="32"/>
          <w:szCs w:val="32"/>
        </w:rPr>
        <w:t>”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，严格执行招标和项目审计、验收制度。认真做好确需新建活动场所的选址把关工作，依法依规合理确定建设规模和标准。按照计划统筹落实建设资金，负责具体实施。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3B4097" w:rsidRDefault="000F07FC">
      <w:pPr>
        <w:adjustRightInd w:val="0"/>
        <w:snapToGrid w:val="0"/>
        <w:spacing w:line="560" w:lineRule="exact"/>
        <w:ind w:firstLineChars="200" w:firstLine="627"/>
        <w:outlineLvl w:val="0"/>
        <w:rPr>
          <w:rStyle w:val="af1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3B4097" w:rsidRDefault="000F07FC">
      <w:pPr>
        <w:spacing w:line="54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12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该项目计划投资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191.09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万元，按照合同要求，已基本完成主体建设，并支付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50%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款项共计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90</w:t>
      </w: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3B4097" w:rsidRDefault="000F07FC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3B4097" w:rsidRDefault="000F07FC">
      <w:pPr>
        <w:spacing w:line="540" w:lineRule="exact"/>
        <w:ind w:firstLineChars="181" w:firstLine="565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项目计划完成</w:t>
      </w:r>
      <w:r>
        <w:rPr>
          <w:rFonts w:ascii="仿宋" w:eastAsia="仿宋" w:hAnsi="仿宋" w:hint="eastAsia"/>
          <w:spacing w:val="-4"/>
          <w:sz w:val="32"/>
          <w:szCs w:val="32"/>
        </w:rPr>
        <w:t>191</w:t>
      </w:r>
      <w:r>
        <w:rPr>
          <w:rFonts w:ascii="仿宋" w:eastAsia="仿宋" w:hAnsi="仿宋" w:hint="eastAsia"/>
          <w:spacing w:val="-4"/>
          <w:sz w:val="32"/>
          <w:szCs w:val="32"/>
        </w:rPr>
        <w:t>万，实际完成</w:t>
      </w:r>
      <w:r>
        <w:rPr>
          <w:rFonts w:ascii="仿宋" w:eastAsia="仿宋" w:hAnsi="仿宋" w:hint="eastAsia"/>
          <w:spacing w:val="-4"/>
          <w:sz w:val="32"/>
          <w:szCs w:val="32"/>
        </w:rPr>
        <w:t>90</w:t>
      </w:r>
      <w:r>
        <w:rPr>
          <w:rFonts w:ascii="仿宋" w:eastAsia="仿宋" w:hAnsi="仿宋" w:hint="eastAsia"/>
          <w:spacing w:val="-4"/>
          <w:sz w:val="32"/>
          <w:szCs w:val="32"/>
        </w:rPr>
        <w:t>万，计划</w:t>
      </w:r>
      <w:r>
        <w:rPr>
          <w:rFonts w:ascii="仿宋" w:eastAsia="仿宋" w:hAnsi="仿宋" w:hint="eastAsia"/>
          <w:spacing w:val="-4"/>
          <w:sz w:val="32"/>
          <w:szCs w:val="32"/>
        </w:rPr>
        <w:t>2019</w:t>
      </w:r>
      <w:r>
        <w:rPr>
          <w:rFonts w:ascii="仿宋" w:eastAsia="仿宋" w:hAnsi="仿宋" w:hint="eastAsia"/>
          <w:spacing w:val="-4"/>
          <w:sz w:val="32"/>
          <w:szCs w:val="32"/>
        </w:rPr>
        <w:t>年底完成，</w:t>
      </w:r>
      <w:proofErr w:type="gramStart"/>
      <w:r>
        <w:rPr>
          <w:rFonts w:ascii="仿宋" w:eastAsia="仿宋" w:hAnsi="仿宋" w:hint="eastAsia"/>
          <w:spacing w:val="-4"/>
          <w:sz w:val="32"/>
          <w:szCs w:val="32"/>
        </w:rPr>
        <w:t>因期间</w:t>
      </w:r>
      <w:proofErr w:type="gramEnd"/>
      <w:r>
        <w:rPr>
          <w:rFonts w:ascii="仿宋" w:eastAsia="仿宋" w:hAnsi="仿宋" w:hint="eastAsia"/>
          <w:spacing w:val="-4"/>
          <w:sz w:val="32"/>
          <w:szCs w:val="32"/>
        </w:rPr>
        <w:t>设备到位情况不确定，图纸变更较多，很多地方无法正常施工等。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3B4097" w:rsidRDefault="000F07FC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下一年度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继续按照施工进度开展工作。</w:t>
      </w:r>
    </w:p>
    <w:p w:rsidR="003B4097" w:rsidRDefault="000F07FC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3B4097" w:rsidRDefault="000F07FC">
      <w:pPr>
        <w:pStyle w:val="ae"/>
        <w:widowControl/>
        <w:ind w:firstLineChars="200" w:firstLine="624"/>
        <w:rPr>
          <w:rFonts w:ascii="仿宋" w:eastAsia="仿宋" w:hAnsi="仿宋"/>
          <w:bCs/>
          <w:spacing w:val="-4"/>
          <w:kern w:val="2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kern w:val="2"/>
          <w:sz w:val="32"/>
          <w:szCs w:val="32"/>
        </w:rPr>
        <w:t>1</w:t>
      </w:r>
      <w:r>
        <w:rPr>
          <w:rFonts w:ascii="仿宋" w:eastAsia="仿宋" w:hAnsi="仿宋" w:hint="eastAsia"/>
          <w:bCs/>
          <w:spacing w:val="-4"/>
          <w:kern w:val="2"/>
          <w:sz w:val="32"/>
          <w:szCs w:val="32"/>
        </w:rPr>
        <w:t>、主要经验及做法。</w:t>
      </w:r>
    </w:p>
    <w:p w:rsidR="003B4097" w:rsidRDefault="000F07FC">
      <w:pPr>
        <w:spacing w:line="540" w:lineRule="exact"/>
        <w:ind w:firstLineChars="181" w:firstLine="565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乡村干部要带头转变思想观念，充分认识到建好、管好、用好村级阵地的重要意义，带头加强对村级阵地建设的宣传教育、议事决策、便民服务、学习培训和文化娱乐等功能的认识和理解，切实转变阵地“可建可不建”，活动“可搞可不搞”、“可参加可不参加”的思想观念，积极培养党员群众的参政议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政意识。</w:t>
      </w:r>
    </w:p>
    <w:p w:rsidR="003B4097" w:rsidRDefault="000F07FC">
      <w:pPr>
        <w:spacing w:line="540" w:lineRule="exact"/>
        <w:ind w:firstLineChars="181" w:firstLine="565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切实转变基层干部旧的强迫命令、行政干预等管理方式和工作方法，牢固树立服务党员群众思想理念，调动党员干部群众参与集体活动的积极性和主动性，要善于利用阵地开展工作，开展活动，进一步凝聚人心，增强基层组织的凝聚力和战斗力。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、存在的问题。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无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、建议。无</w:t>
      </w:r>
    </w:p>
    <w:p w:rsidR="003B4097" w:rsidRDefault="000F07FC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3B4097" w:rsidRDefault="000F07FC">
      <w:pPr>
        <w:spacing w:line="540" w:lineRule="exact"/>
        <w:ind w:firstLine="640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本次项目开展自我评价结果为良好，周转房、配套用房建设进行建设，受益工作人员满意度为</w:t>
      </w:r>
      <w:r>
        <w:rPr>
          <w:rFonts w:ascii="仿宋_GB2312" w:eastAsia="仿宋_GB2312" w:hint="eastAsia"/>
          <w:spacing w:val="-4"/>
          <w:sz w:val="32"/>
          <w:szCs w:val="32"/>
        </w:rPr>
        <w:t>90%</w:t>
      </w:r>
      <w:r>
        <w:rPr>
          <w:rFonts w:ascii="仿宋_GB2312" w:eastAsia="仿宋_GB2312" w:hint="eastAsia"/>
          <w:spacing w:val="-4"/>
          <w:sz w:val="32"/>
          <w:szCs w:val="32"/>
        </w:rPr>
        <w:t>。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outlineLvl w:val="0"/>
        <w:rPr>
          <w:rStyle w:val="af1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1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3B4097" w:rsidRDefault="000F07FC">
      <w:pPr>
        <w:adjustRightInd w:val="0"/>
        <w:snapToGrid w:val="0"/>
        <w:spacing w:line="560" w:lineRule="exact"/>
        <w:ind w:firstLineChars="200" w:firstLine="624"/>
        <w:rPr>
          <w:rStyle w:val="af1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1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3B4097" w:rsidRDefault="003B4097">
      <w:pPr>
        <w:adjustRightInd w:val="0"/>
        <w:snapToGrid w:val="0"/>
        <w:spacing w:line="560" w:lineRule="exact"/>
        <w:ind w:firstLineChars="200" w:firstLine="627"/>
        <w:rPr>
          <w:rStyle w:val="af1"/>
          <w:rFonts w:ascii="仿宋" w:eastAsia="仿宋" w:hAnsi="仿宋"/>
          <w:spacing w:val="-4"/>
          <w:sz w:val="32"/>
          <w:szCs w:val="32"/>
        </w:rPr>
      </w:pPr>
    </w:p>
    <w:sectPr w:rsidR="003B409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0F07FC">
      <w:r>
        <w:separator/>
      </w:r>
    </w:p>
  </w:endnote>
  <w:endnote w:type="continuationSeparator" w:id="0">
    <w:p w:rsidR="00000000" w:rsidRDefault="000F0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097" w:rsidRDefault="003B4097">
    <w:pPr>
      <w:pStyle w:val="a8"/>
      <w:jc w:val="center"/>
    </w:pPr>
  </w:p>
  <w:p w:rsidR="003B4097" w:rsidRDefault="003B409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0F07FC">
      <w:r>
        <w:separator/>
      </w:r>
    </w:p>
  </w:footnote>
  <w:footnote w:type="continuationSeparator" w:id="0">
    <w:p w:rsidR="00000000" w:rsidRDefault="000F0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097" w:rsidRDefault="003B4097">
    <w:pPr>
      <w:pStyle w:val="aa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457"/>
    <w:rsid w:val="000F07FC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B4097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420AE5"/>
    <w:rsid w:val="0466101C"/>
    <w:rsid w:val="06625F6B"/>
    <w:rsid w:val="06DE58F6"/>
    <w:rsid w:val="089E629B"/>
    <w:rsid w:val="0C1C40F1"/>
    <w:rsid w:val="0C37146C"/>
    <w:rsid w:val="0D286516"/>
    <w:rsid w:val="0DAC1E7A"/>
    <w:rsid w:val="0E681A2C"/>
    <w:rsid w:val="11C36D6F"/>
    <w:rsid w:val="13BF07BB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11B78FA"/>
    <w:rsid w:val="22081405"/>
    <w:rsid w:val="23520AC9"/>
    <w:rsid w:val="2447176B"/>
    <w:rsid w:val="246505F9"/>
    <w:rsid w:val="28D32D7D"/>
    <w:rsid w:val="294E3C17"/>
    <w:rsid w:val="29852260"/>
    <w:rsid w:val="29F86A14"/>
    <w:rsid w:val="2E023B75"/>
    <w:rsid w:val="2E0323C3"/>
    <w:rsid w:val="2E8C27F1"/>
    <w:rsid w:val="31F3238E"/>
    <w:rsid w:val="326D02DC"/>
    <w:rsid w:val="33792547"/>
    <w:rsid w:val="355951BB"/>
    <w:rsid w:val="366900D7"/>
    <w:rsid w:val="37AB04C0"/>
    <w:rsid w:val="380D5827"/>
    <w:rsid w:val="3A632877"/>
    <w:rsid w:val="3B775EDC"/>
    <w:rsid w:val="3EB63932"/>
    <w:rsid w:val="3FAA6727"/>
    <w:rsid w:val="416700C4"/>
    <w:rsid w:val="42384ADA"/>
    <w:rsid w:val="426E6B08"/>
    <w:rsid w:val="445E21BF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50957B9D"/>
    <w:rsid w:val="533A49E7"/>
    <w:rsid w:val="539174FF"/>
    <w:rsid w:val="545859F5"/>
    <w:rsid w:val="57535ED5"/>
    <w:rsid w:val="5C7258B2"/>
    <w:rsid w:val="5DDE7349"/>
    <w:rsid w:val="5E5425BA"/>
    <w:rsid w:val="620222BA"/>
    <w:rsid w:val="62054471"/>
    <w:rsid w:val="622F2BB2"/>
    <w:rsid w:val="62EA6905"/>
    <w:rsid w:val="63DD45F9"/>
    <w:rsid w:val="6D265277"/>
    <w:rsid w:val="6F726579"/>
    <w:rsid w:val="732C33E8"/>
    <w:rsid w:val="74757650"/>
    <w:rsid w:val="754500BD"/>
    <w:rsid w:val="797369A9"/>
    <w:rsid w:val="7A012A72"/>
    <w:rsid w:val="7A3E0205"/>
    <w:rsid w:val="7CC2271A"/>
    <w:rsid w:val="7CE43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3C36598D-9950-4C21-8641-AAF594DE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annotation text"/>
    <w:basedOn w:val="a"/>
    <w:uiPriority w:val="99"/>
    <w:unhideWhenUsed/>
    <w:qFormat/>
    <w:pPr>
      <w:jc w:val="left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c">
    <w:name w:val="Subtitle"/>
    <w:basedOn w:val="a"/>
    <w:next w:val="a"/>
    <w:link w:val="ad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e">
    <w:name w:val="Normal (Web)"/>
    <w:basedOn w:val="a"/>
    <w:uiPriority w:val="99"/>
    <w:semiHidden/>
    <w:unhideWhenUsed/>
    <w:qFormat/>
    <w:pPr>
      <w:jc w:val="left"/>
    </w:pPr>
    <w:rPr>
      <w:kern w:val="0"/>
      <w:sz w:val="24"/>
    </w:rPr>
  </w:style>
  <w:style w:type="paragraph" w:styleId="af">
    <w:name w:val="Title"/>
    <w:basedOn w:val="a"/>
    <w:next w:val="a"/>
    <w:link w:val="af0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1">
    <w:name w:val="Strong"/>
    <w:basedOn w:val="a0"/>
    <w:qFormat/>
    <w:rPr>
      <w:b/>
      <w:bCs/>
    </w:rPr>
  </w:style>
  <w:style w:type="character" w:styleId="af2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f0">
    <w:name w:val="标题 字符"/>
    <w:basedOn w:val="a0"/>
    <w:link w:val="af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副标题 字符"/>
    <w:basedOn w:val="a0"/>
    <w:link w:val="ac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3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4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5">
    <w:name w:val="Quote"/>
    <w:basedOn w:val="a"/>
    <w:next w:val="a"/>
    <w:link w:val="af6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6">
    <w:name w:val="引用 字符"/>
    <w:basedOn w:val="a0"/>
    <w:link w:val="af5"/>
    <w:uiPriority w:val="29"/>
    <w:qFormat/>
    <w:rPr>
      <w:i/>
      <w:sz w:val="24"/>
      <w:szCs w:val="24"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8">
    <w:name w:val="明显引用 字符"/>
    <w:basedOn w:val="a0"/>
    <w:link w:val="af7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b">
    <w:name w:val="页眉 字符"/>
    <w:basedOn w:val="a0"/>
    <w:link w:val="aa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9">
    <w:name w:val="页脚 字符"/>
    <w:basedOn w:val="a0"/>
    <w:link w:val="a8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rPr>
      <w:rFonts w:ascii="宋体" w:eastAsia="宋体" w:hAnsi="Times New Roman"/>
      <w:kern w:val="2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9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188DE6-2D57-4B5C-BD71-0956E7117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陈 岚</cp:lastModifiedBy>
  <cp:revision>7</cp:revision>
  <cp:lastPrinted>2018-12-17T10:15:00Z</cp:lastPrinted>
  <dcterms:created xsi:type="dcterms:W3CDTF">2018-12-17T10:14:00Z</dcterms:created>
  <dcterms:modified xsi:type="dcterms:W3CDTF">2021-05-29T08:03:00Z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