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5C24" w:rsidRDefault="005C5C24">
      <w:pPr>
        <w:spacing w:line="540" w:lineRule="exact"/>
        <w:jc w:val="center"/>
        <w:rPr>
          <w:rFonts w:ascii="华文中宋" w:eastAsia="华文中宋" w:hAnsi="华文中宋" w:cs="宋体"/>
          <w:b/>
          <w:kern w:val="0"/>
          <w:sz w:val="52"/>
          <w:szCs w:val="52"/>
        </w:rPr>
      </w:pPr>
    </w:p>
    <w:p w:rsidR="005C5C24" w:rsidRDefault="005C5C24">
      <w:pPr>
        <w:spacing w:line="540" w:lineRule="exact"/>
        <w:jc w:val="center"/>
        <w:rPr>
          <w:rFonts w:ascii="华文中宋" w:eastAsia="华文中宋" w:hAnsi="华文中宋" w:cs="宋体"/>
          <w:b/>
          <w:kern w:val="0"/>
          <w:sz w:val="52"/>
          <w:szCs w:val="52"/>
        </w:rPr>
      </w:pPr>
    </w:p>
    <w:p w:rsidR="005C5C24" w:rsidRDefault="005C5C24">
      <w:pPr>
        <w:spacing w:line="540" w:lineRule="exact"/>
        <w:jc w:val="center"/>
        <w:rPr>
          <w:rFonts w:ascii="华文中宋" w:eastAsia="华文中宋" w:hAnsi="华文中宋" w:cs="宋体"/>
          <w:b/>
          <w:kern w:val="0"/>
          <w:sz w:val="52"/>
          <w:szCs w:val="52"/>
        </w:rPr>
      </w:pPr>
    </w:p>
    <w:p w:rsidR="005C5C24" w:rsidRDefault="005C5C24">
      <w:pPr>
        <w:spacing w:line="540" w:lineRule="exact"/>
        <w:jc w:val="center"/>
        <w:rPr>
          <w:rFonts w:ascii="华文中宋" w:eastAsia="华文中宋" w:hAnsi="华文中宋" w:cs="宋体"/>
          <w:b/>
          <w:kern w:val="0"/>
          <w:sz w:val="52"/>
          <w:szCs w:val="52"/>
        </w:rPr>
      </w:pPr>
    </w:p>
    <w:p w:rsidR="005C5C24" w:rsidRDefault="001D2FAE">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5C5C24" w:rsidRDefault="005C5C24">
      <w:pPr>
        <w:spacing w:line="540" w:lineRule="exact"/>
        <w:jc w:val="center"/>
        <w:rPr>
          <w:rFonts w:ascii="华文中宋" w:eastAsia="华文中宋" w:hAnsi="华文中宋" w:cs="宋体"/>
          <w:b/>
          <w:kern w:val="0"/>
          <w:sz w:val="52"/>
          <w:szCs w:val="52"/>
        </w:rPr>
      </w:pPr>
    </w:p>
    <w:p w:rsidR="005C5C24" w:rsidRDefault="001D2FAE">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rPr>
          <w:rFonts w:eastAsia="仿宋_GB2312" w:hAnsi="宋体" w:cs="宋体"/>
          <w:kern w:val="0"/>
          <w:sz w:val="30"/>
          <w:szCs w:val="30"/>
        </w:rPr>
      </w:pPr>
    </w:p>
    <w:p w:rsidR="005C5C24" w:rsidRDefault="001D2FAE">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w:t>
      </w:r>
      <w:bookmarkStart w:id="0" w:name="_Hlk22426222"/>
      <w:r>
        <w:rPr>
          <w:rFonts w:eastAsia="仿宋_GB2312" w:hAnsi="宋体" w:cs="宋体" w:hint="eastAsia"/>
          <w:kern w:val="0"/>
          <w:sz w:val="36"/>
          <w:szCs w:val="36"/>
        </w:rPr>
        <w:t>瑞祥国贸及京新银座地块律师费用</w:t>
      </w:r>
      <w:bookmarkEnd w:id="0"/>
    </w:p>
    <w:p w:rsidR="005C5C24" w:rsidRDefault="001D2FAE">
      <w:pPr>
        <w:spacing w:line="700" w:lineRule="exact"/>
        <w:ind w:left="4140" w:hangingChars="1150" w:hanging="4140"/>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hint="eastAsia"/>
          <w:kern w:val="0"/>
          <w:sz w:val="32"/>
          <w:szCs w:val="32"/>
        </w:rPr>
        <w:t>喀什经济开发区规划土地建设环保局</w:t>
      </w:r>
    </w:p>
    <w:p w:rsidR="005C5C24" w:rsidRDefault="001D2FAE">
      <w:pPr>
        <w:spacing w:line="700" w:lineRule="exact"/>
        <w:jc w:val="left"/>
        <w:rPr>
          <w:rFonts w:eastAsia="仿宋_GB2312" w:hAnsi="宋体" w:cs="宋体"/>
          <w:kern w:val="0"/>
          <w:sz w:val="32"/>
          <w:szCs w:val="32"/>
        </w:rPr>
      </w:pPr>
      <w:r>
        <w:rPr>
          <w:rFonts w:eastAsia="仿宋_GB2312" w:hAnsi="宋体" w:cs="宋体" w:hint="eastAsia"/>
          <w:kern w:val="0"/>
          <w:sz w:val="36"/>
          <w:szCs w:val="36"/>
        </w:rPr>
        <w:t>主管部门（公章）：</w:t>
      </w:r>
      <w:r>
        <w:rPr>
          <w:rFonts w:eastAsia="仿宋_GB2312" w:hAnsi="宋体" w:cs="宋体" w:hint="eastAsia"/>
          <w:kern w:val="0"/>
          <w:sz w:val="32"/>
          <w:szCs w:val="32"/>
        </w:rPr>
        <w:t>喀什经济开发区规划土地建设环保局</w:t>
      </w:r>
    </w:p>
    <w:p w:rsidR="005C5C24" w:rsidRDefault="001D2FAE">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w:t>
      </w:r>
    </w:p>
    <w:p w:rsidR="005C5C24" w:rsidRDefault="001D2FAE">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12</w:t>
      </w:r>
      <w:r>
        <w:rPr>
          <w:rFonts w:eastAsia="仿宋_GB2312" w:hAnsi="宋体" w:cs="宋体" w:hint="eastAsia"/>
          <w:kern w:val="0"/>
          <w:sz w:val="36"/>
          <w:szCs w:val="36"/>
        </w:rPr>
        <w:t>日</w:t>
      </w:r>
    </w:p>
    <w:p w:rsidR="005C5C24" w:rsidRDefault="005C5C24">
      <w:pPr>
        <w:spacing w:line="540" w:lineRule="exact"/>
        <w:jc w:val="center"/>
        <w:rPr>
          <w:rFonts w:eastAsia="仿宋_GB2312" w:hAnsi="宋体" w:cs="宋体"/>
          <w:kern w:val="0"/>
          <w:sz w:val="30"/>
          <w:szCs w:val="30"/>
        </w:rPr>
      </w:pPr>
    </w:p>
    <w:p w:rsidR="005C5C24" w:rsidRDefault="005C5C24">
      <w:pPr>
        <w:spacing w:line="540" w:lineRule="exact"/>
        <w:rPr>
          <w:rStyle w:val="ad"/>
          <w:rFonts w:ascii="黑体" w:eastAsia="黑体" w:hAnsi="黑体"/>
          <w:b w:val="0"/>
          <w:spacing w:val="-4"/>
          <w:sz w:val="32"/>
          <w:szCs w:val="32"/>
        </w:rPr>
      </w:pPr>
    </w:p>
    <w:p w:rsidR="005C5C24" w:rsidRDefault="005C5C24">
      <w:pPr>
        <w:spacing w:line="540" w:lineRule="exact"/>
        <w:ind w:firstLine="640"/>
        <w:rPr>
          <w:rStyle w:val="ad"/>
          <w:rFonts w:ascii="黑体" w:eastAsia="黑体" w:hAnsi="黑体"/>
          <w:b w:val="0"/>
          <w:spacing w:val="-4"/>
          <w:sz w:val="32"/>
          <w:szCs w:val="32"/>
        </w:rPr>
      </w:pPr>
    </w:p>
    <w:p w:rsidR="005C5C24" w:rsidRDefault="005C5C24">
      <w:pPr>
        <w:spacing w:line="540" w:lineRule="exact"/>
        <w:ind w:firstLine="640"/>
        <w:rPr>
          <w:rStyle w:val="ad"/>
          <w:rFonts w:ascii="黑体" w:eastAsia="黑体" w:hAnsi="黑体"/>
          <w:b w:val="0"/>
          <w:spacing w:val="-4"/>
          <w:sz w:val="32"/>
          <w:szCs w:val="32"/>
        </w:rPr>
        <w:sectPr w:rsidR="005C5C24">
          <w:pgSz w:w="11906" w:h="16838"/>
          <w:pgMar w:top="1440" w:right="1558" w:bottom="1440" w:left="1800" w:header="851" w:footer="992" w:gutter="0"/>
          <w:cols w:space="425"/>
          <w:docGrid w:type="lines" w:linePitch="312"/>
        </w:sectPr>
      </w:pPr>
    </w:p>
    <w:p w:rsidR="005C5C24" w:rsidRDefault="001D2FA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5C5C24" w:rsidRDefault="001D2FA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BC185A" w:rsidRDefault="00BC185A" w:rsidP="00BC185A">
      <w:pPr>
        <w:spacing w:line="540" w:lineRule="exact"/>
        <w:ind w:firstLine="567"/>
        <w:rPr>
          <w:rStyle w:val="ad"/>
          <w:rFonts w:ascii="楷体" w:eastAsia="楷体" w:hAnsi="楷体"/>
          <w:spacing w:val="-4"/>
          <w:sz w:val="32"/>
          <w:szCs w:val="32"/>
        </w:rPr>
      </w:pPr>
      <w:bookmarkStart w:id="1" w:name="_Hlk22417324"/>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5C5C24" w:rsidRDefault="00BC185A" w:rsidP="00BC185A">
      <w:pPr>
        <w:spacing w:line="540" w:lineRule="exact"/>
        <w:ind w:firstLine="567"/>
        <w:rPr>
          <w:rStyle w:val="ad"/>
          <w:rFonts w:ascii="楷体" w:eastAsia="楷体" w:hAnsi="楷体"/>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1"/>
      <w:r w:rsidR="001D2FAE">
        <w:rPr>
          <w:rStyle w:val="ad"/>
          <w:rFonts w:ascii="仿宋" w:eastAsia="仿宋" w:hAnsi="仿宋" w:hint="eastAsia"/>
          <w:b w:val="0"/>
          <w:spacing w:val="-4"/>
          <w:sz w:val="32"/>
          <w:szCs w:val="32"/>
        </w:rPr>
        <w:t>。</w:t>
      </w:r>
    </w:p>
    <w:p w:rsidR="005C5C24" w:rsidRDefault="001D2FA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BC185A" w:rsidRDefault="00BC185A" w:rsidP="00BC185A">
      <w:pPr>
        <w:spacing w:line="540" w:lineRule="exact"/>
        <w:ind w:firstLine="640"/>
        <w:rPr>
          <w:rStyle w:val="ad"/>
          <w:rFonts w:ascii="仿宋" w:eastAsia="仿宋" w:hAnsi="仿宋"/>
          <w:b w:val="0"/>
          <w:spacing w:val="-4"/>
          <w:sz w:val="32"/>
          <w:szCs w:val="32"/>
        </w:rPr>
      </w:pPr>
      <w:r>
        <w:rPr>
          <w:rStyle w:val="ad"/>
          <w:rFonts w:ascii="仿宋" w:eastAsia="仿宋" w:hAnsi="仿宋" w:hint="eastAsia"/>
          <w:bCs w:val="0"/>
          <w:spacing w:val="-4"/>
          <w:sz w:val="32"/>
          <w:szCs w:val="32"/>
        </w:rPr>
        <w:t>预期目标：</w:t>
      </w:r>
      <w:r w:rsidRPr="00BC185A">
        <w:rPr>
          <w:rStyle w:val="ad"/>
          <w:rFonts w:ascii="仿宋" w:eastAsia="仿宋" w:hAnsi="仿宋" w:hint="eastAsia"/>
          <w:b w:val="0"/>
          <w:spacing w:val="-4"/>
          <w:sz w:val="32"/>
          <w:szCs w:val="32"/>
        </w:rPr>
        <w:t>委托律师事务所，全权处理开发区内瑞祥国贸和京新银座两座烂尾，依法依规收回相关土地，或重新开发建设，包括：和相关主体的沟通、签订法律文书、提供法律意见，以及必要的司法程序和行政程序</w:t>
      </w:r>
      <w:r>
        <w:rPr>
          <w:rStyle w:val="ad"/>
          <w:rFonts w:ascii="仿宋" w:eastAsia="仿宋" w:hAnsi="仿宋" w:hint="eastAsia"/>
          <w:b w:val="0"/>
          <w:spacing w:val="-4"/>
          <w:sz w:val="32"/>
          <w:szCs w:val="32"/>
        </w:rPr>
        <w:t>。</w:t>
      </w:r>
    </w:p>
    <w:p w:rsidR="00BC185A" w:rsidRDefault="00BC185A" w:rsidP="00BC185A">
      <w:pPr>
        <w:spacing w:line="540" w:lineRule="exact"/>
        <w:ind w:firstLine="640"/>
        <w:rPr>
          <w:rStyle w:val="ad"/>
          <w:rFonts w:ascii="仿宋" w:eastAsia="仿宋" w:hAnsi="仿宋"/>
          <w:bCs w:val="0"/>
          <w:spacing w:val="-4"/>
          <w:sz w:val="32"/>
          <w:szCs w:val="32"/>
        </w:rPr>
      </w:pPr>
      <w:r>
        <w:rPr>
          <w:rStyle w:val="ad"/>
          <w:rFonts w:ascii="仿宋" w:eastAsia="仿宋" w:hAnsi="仿宋" w:hint="eastAsia"/>
          <w:bCs w:val="0"/>
          <w:spacing w:val="-4"/>
          <w:sz w:val="32"/>
          <w:szCs w:val="32"/>
        </w:rPr>
        <w:t>阶段性目标：</w:t>
      </w:r>
      <w:r w:rsidRPr="00BC185A">
        <w:rPr>
          <w:rStyle w:val="ad"/>
          <w:rFonts w:ascii="仿宋" w:eastAsia="仿宋" w:hAnsi="仿宋" w:hint="eastAsia"/>
          <w:b w:val="0"/>
          <w:spacing w:val="-4"/>
          <w:sz w:val="32"/>
          <w:szCs w:val="32"/>
        </w:rPr>
        <w:t>调阅土地档案、实地查看地块现场、走访地区中级人民法院和喀什市人民法院、出具法律意见</w:t>
      </w:r>
      <w:r w:rsidRPr="0019536B">
        <w:rPr>
          <w:rStyle w:val="ad"/>
          <w:rFonts w:ascii="仿宋" w:eastAsia="仿宋" w:hAnsi="仿宋" w:hint="eastAsia"/>
          <w:b w:val="0"/>
          <w:spacing w:val="-4"/>
          <w:sz w:val="32"/>
          <w:szCs w:val="32"/>
        </w:rPr>
        <w:t>。</w:t>
      </w:r>
    </w:p>
    <w:p w:rsidR="00BC185A" w:rsidRDefault="00BC185A" w:rsidP="00BC185A">
      <w:pPr>
        <w:spacing w:line="540" w:lineRule="exact"/>
        <w:ind w:firstLine="640"/>
        <w:rPr>
          <w:rStyle w:val="ad"/>
          <w:rFonts w:ascii="仿宋" w:eastAsia="仿宋" w:hAnsi="仿宋"/>
          <w:b w:val="0"/>
          <w:spacing w:val="-4"/>
          <w:sz w:val="32"/>
          <w:szCs w:val="32"/>
        </w:rPr>
      </w:pPr>
      <w:r>
        <w:rPr>
          <w:rStyle w:val="ad"/>
          <w:rFonts w:ascii="仿宋" w:eastAsia="仿宋" w:hAnsi="仿宋" w:hint="eastAsia"/>
          <w:bCs w:val="0"/>
          <w:spacing w:val="-4"/>
          <w:sz w:val="32"/>
          <w:szCs w:val="32"/>
        </w:rPr>
        <w:t>项目基本性质：</w:t>
      </w:r>
      <w:r>
        <w:rPr>
          <w:rFonts w:ascii="仿宋" w:eastAsia="仿宋" w:hAnsi="仿宋" w:hint="eastAsia"/>
          <w:bCs/>
          <w:spacing w:val="-4"/>
          <w:sz w:val="32"/>
          <w:szCs w:val="32"/>
        </w:rPr>
        <w:t>本项目性质为新增项目</w:t>
      </w:r>
      <w:r>
        <w:rPr>
          <w:rStyle w:val="ad"/>
          <w:rFonts w:ascii="仿宋" w:eastAsia="仿宋" w:hAnsi="仿宋" w:hint="eastAsia"/>
          <w:b w:val="0"/>
          <w:spacing w:val="-4"/>
          <w:sz w:val="32"/>
          <w:szCs w:val="32"/>
        </w:rPr>
        <w:t>。</w:t>
      </w:r>
    </w:p>
    <w:p w:rsidR="00BC185A" w:rsidRDefault="00BC185A" w:rsidP="00BC185A">
      <w:pPr>
        <w:spacing w:line="540" w:lineRule="exact"/>
        <w:ind w:firstLine="640"/>
        <w:rPr>
          <w:rStyle w:val="ad"/>
          <w:rFonts w:ascii="仿宋" w:eastAsia="仿宋" w:hAnsi="仿宋"/>
          <w:b w:val="0"/>
          <w:spacing w:val="-4"/>
          <w:sz w:val="32"/>
          <w:szCs w:val="32"/>
        </w:rPr>
      </w:pPr>
      <w:r>
        <w:rPr>
          <w:rStyle w:val="ad"/>
          <w:rFonts w:ascii="仿宋" w:eastAsia="仿宋" w:hAnsi="仿宋" w:hint="eastAsia"/>
          <w:bCs w:val="0"/>
          <w:spacing w:val="-4"/>
          <w:sz w:val="32"/>
          <w:szCs w:val="32"/>
        </w:rPr>
        <w:t>用途和主要内容：</w:t>
      </w:r>
      <w:bookmarkStart w:id="2" w:name="_Hlk22416594"/>
      <w:r w:rsidRPr="00BC185A">
        <w:rPr>
          <w:rStyle w:val="ad"/>
          <w:rFonts w:ascii="仿宋" w:eastAsia="仿宋" w:hAnsi="仿宋" w:hint="eastAsia"/>
          <w:b w:val="0"/>
          <w:spacing w:val="-4"/>
          <w:sz w:val="32"/>
          <w:szCs w:val="32"/>
        </w:rPr>
        <w:t>和相关主体的沟通、签订法律文书、提供法律意见，以及必要的司法程序和行政程序。</w:t>
      </w:r>
    </w:p>
    <w:p w:rsidR="00BC185A" w:rsidRDefault="00BC185A" w:rsidP="00BC185A">
      <w:pPr>
        <w:spacing w:line="540" w:lineRule="exact"/>
        <w:ind w:firstLine="640"/>
        <w:rPr>
          <w:rStyle w:val="ad"/>
          <w:rFonts w:ascii="仿宋" w:eastAsia="仿宋" w:hAnsi="仿宋"/>
          <w:bCs w:val="0"/>
          <w:spacing w:val="-4"/>
          <w:sz w:val="32"/>
          <w:szCs w:val="32"/>
        </w:rPr>
      </w:pPr>
      <w:r w:rsidRPr="0019536B">
        <w:rPr>
          <w:rStyle w:val="ad"/>
          <w:rFonts w:ascii="仿宋" w:eastAsia="仿宋" w:hAnsi="仿宋" w:hint="eastAsia"/>
          <w:bCs w:val="0"/>
          <w:spacing w:val="-4"/>
          <w:sz w:val="32"/>
          <w:szCs w:val="32"/>
        </w:rPr>
        <w:t>涉及范围：</w:t>
      </w:r>
      <w:bookmarkEnd w:id="2"/>
      <w:r>
        <w:rPr>
          <w:rFonts w:eastAsia="仿宋_GB2312" w:hAnsi="宋体" w:cs="宋体" w:hint="eastAsia"/>
          <w:kern w:val="0"/>
          <w:sz w:val="36"/>
          <w:szCs w:val="36"/>
        </w:rPr>
        <w:t>瑞祥国贸及京新银座地块律师费用</w:t>
      </w:r>
    </w:p>
    <w:p w:rsidR="005C5C24" w:rsidRDefault="001D2FAE" w:rsidP="00BC185A">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5C5C24" w:rsidRDefault="001D2FAE">
      <w:pPr>
        <w:spacing w:line="540" w:lineRule="exact"/>
        <w:ind w:firstLineChars="181" w:firstLine="567"/>
        <w:rPr>
          <w:rStyle w:val="ad"/>
          <w:rFonts w:ascii="仿宋" w:eastAsia="仿宋" w:hAnsi="仿宋"/>
          <w:b w:val="0"/>
          <w:spacing w:val="-4"/>
          <w:sz w:val="32"/>
          <w:szCs w:val="32"/>
        </w:rPr>
      </w:pPr>
      <w:r>
        <w:rPr>
          <w:rStyle w:val="ad"/>
          <w:rFonts w:ascii="楷体" w:eastAsia="楷体" w:hAnsi="楷体" w:hint="eastAsia"/>
          <w:spacing w:val="-4"/>
          <w:sz w:val="32"/>
          <w:szCs w:val="32"/>
        </w:rPr>
        <w:t>（一）项目资金安排落实、总投入等情况分析</w:t>
      </w:r>
    </w:p>
    <w:p w:rsidR="005C5C24" w:rsidRDefault="001D2FAE">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本项目资金来源财政资金，采取</w:t>
      </w:r>
      <w:r>
        <w:rPr>
          <w:rFonts w:ascii="仿宋" w:eastAsia="仿宋" w:hAnsi="仿宋" w:cs="仿宋" w:hint="eastAsia"/>
          <w:sz w:val="32"/>
          <w:szCs w:val="32"/>
        </w:rPr>
        <w:t>固定金额封顶，固定金额</w:t>
      </w:r>
      <w:r>
        <w:rPr>
          <w:rFonts w:ascii="仿宋" w:eastAsia="仿宋" w:hAnsi="仿宋" w:cs="仿宋" w:hint="eastAsia"/>
          <w:sz w:val="32"/>
          <w:szCs w:val="32"/>
        </w:rPr>
        <w:lastRenderedPageBreak/>
        <w:t>封顶为：京新银座约33.552万元、瑞祥国贸约32.832万元、，共计约66.384万元。</w:t>
      </w:r>
    </w:p>
    <w:p w:rsidR="005C5C24" w:rsidRDefault="001D2FA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5C5C24" w:rsidRDefault="001D2FAE">
      <w:pPr>
        <w:spacing w:line="540" w:lineRule="exact"/>
        <w:ind w:firstLineChars="200" w:firstLine="640"/>
        <w:rPr>
          <w:rStyle w:val="ad"/>
          <w:rFonts w:ascii="仿宋" w:eastAsia="仿宋" w:hAnsi="仿宋"/>
          <w:b w:val="0"/>
          <w:spacing w:val="-4"/>
          <w:sz w:val="32"/>
          <w:szCs w:val="32"/>
        </w:rPr>
      </w:pPr>
      <w:r>
        <w:rPr>
          <w:rFonts w:ascii="仿宋" w:eastAsia="仿宋" w:hAnsi="仿宋" w:cs="仿宋" w:hint="eastAsia"/>
          <w:sz w:val="32"/>
          <w:szCs w:val="32"/>
        </w:rPr>
        <w:t>先行支付律师费保证金20万元，保证项目的开展。根据律师工作清单所耗费的时间和相应单价计算总费用。诉讼费、保全费、鉴定费、档案查询费等由其他主体实际收取的费用由开发区规划土地建设环保局支付。</w:t>
      </w:r>
    </w:p>
    <w:p w:rsidR="005C5C24" w:rsidRDefault="001D2FA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5C5C24" w:rsidRDefault="001D2FAE">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无</w:t>
      </w:r>
    </w:p>
    <w:p w:rsidR="005C5C24" w:rsidRDefault="001D2FA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5C5C24" w:rsidRDefault="001D2FA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5C5C24" w:rsidRDefault="001D2FAE">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本项目采用直接委托的形式，直接</w:t>
      </w:r>
      <w:r>
        <w:rPr>
          <w:rFonts w:ascii="仿宋" w:eastAsia="仿宋" w:hAnsi="仿宋" w:cs="仿宋" w:hint="eastAsia"/>
          <w:sz w:val="32"/>
          <w:szCs w:val="32"/>
        </w:rPr>
        <w:t>委托喀什经济开发区管委会法律顾问单位，广东海瀚律师事务所。</w:t>
      </w:r>
    </w:p>
    <w:p w:rsidR="005C5C24" w:rsidRDefault="001D2FAE">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5C5C24" w:rsidRDefault="001D2FAE">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（包括项目管理制度建设、日常检查监督管理等情况）</w:t>
      </w:r>
    </w:p>
    <w:p w:rsidR="005C5C24" w:rsidRDefault="001D2FAE">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5C5C24" w:rsidRDefault="001D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C185A" w:rsidRPr="00DF196D" w:rsidRDefault="00BC185A" w:rsidP="00BC185A">
      <w:pPr>
        <w:adjustRightInd w:val="0"/>
        <w:snapToGrid w:val="0"/>
        <w:spacing w:line="560" w:lineRule="exact"/>
        <w:ind w:firstLineChars="200" w:firstLine="624"/>
        <w:rPr>
          <w:rFonts w:ascii="仿宋" w:eastAsia="仿宋" w:hAnsi="仿宋"/>
          <w:bCs/>
          <w:spacing w:val="-4"/>
          <w:sz w:val="32"/>
          <w:szCs w:val="32"/>
        </w:rPr>
      </w:pPr>
      <w:bookmarkStart w:id="3" w:name="_Hlk22419610"/>
      <w:bookmarkStart w:id="4" w:name="_Hlk22416884"/>
      <w:bookmarkStart w:id="5" w:name="_Hlk22419975"/>
      <w:r w:rsidRPr="00DF196D">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8</w:t>
      </w:r>
      <w:r w:rsidRPr="00DF196D">
        <w:rPr>
          <w:rFonts w:ascii="仿宋" w:eastAsia="仿宋" w:hAnsi="仿宋" w:hint="eastAsia"/>
          <w:bCs/>
          <w:spacing w:val="-4"/>
          <w:sz w:val="32"/>
          <w:szCs w:val="32"/>
        </w:rPr>
        <w:t>个，三级指标</w:t>
      </w:r>
      <w:r>
        <w:rPr>
          <w:rFonts w:ascii="仿宋" w:eastAsia="仿宋" w:hAnsi="仿宋" w:hint="eastAsia"/>
          <w:bCs/>
          <w:spacing w:val="-4"/>
          <w:sz w:val="32"/>
          <w:szCs w:val="32"/>
        </w:rPr>
        <w:t>12</w:t>
      </w:r>
      <w:r w:rsidRPr="00DF196D">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12</w:t>
      </w:r>
      <w:r w:rsidRPr="00DF196D">
        <w:rPr>
          <w:rFonts w:ascii="仿宋" w:eastAsia="仿宋" w:hAnsi="仿宋" w:hint="eastAsia"/>
          <w:bCs/>
          <w:spacing w:val="-4"/>
          <w:sz w:val="32"/>
          <w:szCs w:val="32"/>
        </w:rPr>
        <w:t>个，指标完成率为100%。</w:t>
      </w:r>
      <w:bookmarkEnd w:id="3"/>
    </w:p>
    <w:bookmarkEnd w:id="4"/>
    <w:p w:rsidR="00BC185A" w:rsidRPr="00DF196D" w:rsidRDefault="00BC185A" w:rsidP="00BC185A">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Pr>
          <w:rFonts w:ascii="仿宋" w:eastAsia="仿宋" w:hAnsi="仿宋" w:hint="eastAsia"/>
          <w:bCs/>
          <w:spacing w:val="-4"/>
          <w:sz w:val="32"/>
          <w:szCs w:val="32"/>
        </w:rPr>
        <w:t>有效</w:t>
      </w:r>
      <w:r w:rsidRPr="00BC185A">
        <w:rPr>
          <w:rFonts w:ascii="仿宋" w:eastAsia="仿宋" w:hAnsi="仿宋" w:hint="eastAsia"/>
          <w:bCs/>
          <w:spacing w:val="-4"/>
          <w:sz w:val="32"/>
          <w:szCs w:val="32"/>
        </w:rPr>
        <w:t>推动开发区经济发展</w:t>
      </w:r>
      <w:r w:rsidRPr="00DF196D">
        <w:rPr>
          <w:rFonts w:ascii="仿宋" w:eastAsia="仿宋" w:hAnsi="仿宋" w:hint="eastAsia"/>
          <w:bCs/>
          <w:spacing w:val="-4"/>
          <w:sz w:val="32"/>
          <w:szCs w:val="32"/>
        </w:rPr>
        <w:t>。</w:t>
      </w:r>
    </w:p>
    <w:p w:rsidR="00BC185A" w:rsidRPr="00DF196D" w:rsidRDefault="00BC185A" w:rsidP="00BC185A">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Pr="00BC185A">
        <w:rPr>
          <w:rFonts w:ascii="仿宋" w:eastAsia="仿宋" w:hAnsi="仿宋" w:hint="eastAsia"/>
          <w:bCs/>
          <w:spacing w:val="-4"/>
          <w:sz w:val="32"/>
          <w:szCs w:val="32"/>
        </w:rPr>
        <w:t>提供法律咨询的时间及时率</w:t>
      </w:r>
      <w:r>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BC185A" w:rsidRDefault="00BC185A" w:rsidP="00BC185A">
      <w:pPr>
        <w:spacing w:line="540" w:lineRule="exact"/>
        <w:ind w:firstLineChars="181" w:firstLine="565"/>
        <w:rPr>
          <w:rFonts w:ascii="仿宋" w:eastAsia="仿宋" w:hAnsi="仿宋"/>
          <w:bCs/>
          <w:spacing w:val="-4"/>
          <w:sz w:val="32"/>
          <w:szCs w:val="32"/>
        </w:rPr>
      </w:pPr>
      <w:r w:rsidRPr="00DF196D">
        <w:rPr>
          <w:rFonts w:ascii="仿宋" w:eastAsia="仿宋" w:hAnsi="仿宋" w:hint="eastAsia"/>
          <w:bCs/>
          <w:spacing w:val="-4"/>
          <w:sz w:val="32"/>
          <w:szCs w:val="32"/>
        </w:rPr>
        <w:t>效益性：</w:t>
      </w:r>
      <w:bookmarkEnd w:id="5"/>
      <w:r>
        <w:rPr>
          <w:rFonts w:ascii="仿宋" w:eastAsia="仿宋" w:hAnsi="仿宋" w:hint="eastAsia"/>
          <w:bCs/>
          <w:spacing w:val="-4"/>
          <w:sz w:val="32"/>
          <w:szCs w:val="32"/>
        </w:rPr>
        <w:t>完成</w:t>
      </w:r>
      <w:r w:rsidRPr="00BC185A">
        <w:rPr>
          <w:rFonts w:ascii="仿宋" w:eastAsia="仿宋" w:hAnsi="仿宋" w:hint="eastAsia"/>
          <w:bCs/>
          <w:spacing w:val="-4"/>
          <w:sz w:val="32"/>
          <w:szCs w:val="32"/>
        </w:rPr>
        <w:t>收回或重新开发烂尾楼</w:t>
      </w:r>
      <w:r>
        <w:rPr>
          <w:rFonts w:ascii="仿宋" w:eastAsia="仿宋" w:hAnsi="仿宋" w:hint="eastAsia"/>
          <w:bCs/>
          <w:spacing w:val="-4"/>
          <w:sz w:val="32"/>
          <w:szCs w:val="32"/>
        </w:rPr>
        <w:t>，</w:t>
      </w:r>
      <w:r w:rsidRPr="00BC185A">
        <w:rPr>
          <w:rFonts w:ascii="仿宋" w:eastAsia="仿宋" w:hAnsi="仿宋" w:hint="eastAsia"/>
          <w:bCs/>
          <w:spacing w:val="-4"/>
          <w:sz w:val="32"/>
          <w:szCs w:val="32"/>
        </w:rPr>
        <w:t>提高就业</w:t>
      </w:r>
      <w:r>
        <w:rPr>
          <w:rFonts w:ascii="仿宋" w:eastAsia="仿宋" w:hAnsi="仿宋" w:hint="eastAsia"/>
          <w:bCs/>
          <w:spacing w:val="-4"/>
          <w:sz w:val="32"/>
          <w:szCs w:val="32"/>
        </w:rPr>
        <w:t>，</w:t>
      </w:r>
      <w:r w:rsidRPr="00BC185A">
        <w:rPr>
          <w:rFonts w:ascii="仿宋" w:eastAsia="仿宋" w:hAnsi="仿宋" w:hint="eastAsia"/>
          <w:bCs/>
          <w:spacing w:val="-4"/>
          <w:sz w:val="32"/>
          <w:szCs w:val="32"/>
        </w:rPr>
        <w:t>节本开源</w:t>
      </w:r>
      <w:r>
        <w:rPr>
          <w:rFonts w:ascii="仿宋" w:eastAsia="仿宋" w:hAnsi="仿宋" w:hint="eastAsia"/>
          <w:bCs/>
          <w:spacing w:val="-4"/>
          <w:sz w:val="32"/>
          <w:szCs w:val="32"/>
        </w:rPr>
        <w:t>。</w:t>
      </w:r>
    </w:p>
    <w:p w:rsidR="005C5C24" w:rsidRDefault="001D2FAE" w:rsidP="00BC185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BC185A" w:rsidRPr="00BC185A" w:rsidRDefault="00BC185A" w:rsidP="00BC185A">
      <w:pPr>
        <w:spacing w:line="540" w:lineRule="exact"/>
        <w:ind w:firstLineChars="181" w:firstLine="565"/>
        <w:rPr>
          <w:rFonts w:ascii="楷体" w:eastAsia="楷体" w:hAnsi="楷体"/>
          <w:bCs/>
          <w:spacing w:val="-4"/>
          <w:sz w:val="32"/>
          <w:szCs w:val="32"/>
        </w:rPr>
      </w:pPr>
      <w:r w:rsidRPr="00BC185A">
        <w:rPr>
          <w:rFonts w:ascii="楷体" w:eastAsia="楷体" w:hAnsi="楷体" w:hint="eastAsia"/>
          <w:bCs/>
          <w:spacing w:val="-4"/>
          <w:sz w:val="32"/>
          <w:szCs w:val="32"/>
        </w:rPr>
        <w:t>无</w:t>
      </w:r>
    </w:p>
    <w:p w:rsidR="005C5C24" w:rsidRDefault="001D2FA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5C5C24" w:rsidRDefault="001D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（一）后续工作计划</w:t>
      </w:r>
    </w:p>
    <w:p w:rsidR="005C5C24" w:rsidRDefault="001D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5C5C24" w:rsidRDefault="001D2FAE">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（包括资金安排、使用过程中的经验、做法、存在问题、改进措施和有关建议等）</w:t>
      </w:r>
    </w:p>
    <w:p w:rsidR="005C5C24" w:rsidRDefault="001D2FA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5C5C24" w:rsidRDefault="001D2FA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5C5C24" w:rsidRDefault="001D2FAE">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5C5C24" w:rsidRDefault="001D2FAE">
      <w:pPr>
        <w:ind w:firstLineChars="200" w:firstLine="640"/>
        <w:rPr>
          <w:rFonts w:ascii="仿宋_GB2312" w:eastAsia="仿宋_GB2312"/>
          <w:spacing w:val="-4"/>
          <w:sz w:val="32"/>
          <w:szCs w:val="32"/>
        </w:rPr>
      </w:pPr>
      <w:r>
        <w:rPr>
          <w:rFonts w:ascii="仿宋" w:eastAsia="仿宋" w:hAnsi="仿宋" w:cs="仿宋" w:hint="eastAsia"/>
          <w:sz w:val="32"/>
          <w:szCs w:val="32"/>
        </w:rPr>
        <w:t>烂尾楼清理工作采取了调阅土地档案、实地查看地块现场、走访地区中级人民法院和喀什市人民法院等方式，了解土地相关的开发和利用情况、</w:t>
      </w:r>
      <w:bookmarkStart w:id="6" w:name="_GoBack"/>
      <w:bookmarkEnd w:id="6"/>
      <w:r>
        <w:rPr>
          <w:rFonts w:ascii="仿宋" w:eastAsia="仿宋" w:hAnsi="仿宋" w:cs="仿宋" w:hint="eastAsia"/>
          <w:sz w:val="32"/>
          <w:szCs w:val="32"/>
        </w:rPr>
        <w:t>被查封情况等，出具法律意见。</w:t>
      </w:r>
    </w:p>
    <w:p w:rsidR="005C5C24" w:rsidRDefault="001D2FAE">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5C5C24" w:rsidRDefault="001D2FAE">
      <w:pPr>
        <w:spacing w:line="540" w:lineRule="exact"/>
        <w:ind w:firstLine="567"/>
        <w:rPr>
          <w:rStyle w:val="ad"/>
          <w:rFonts w:ascii="仿宋" w:eastAsia="仿宋" w:hAnsi="仿宋"/>
          <w:b w:val="0"/>
          <w:spacing w:val="-4"/>
          <w:sz w:val="32"/>
          <w:szCs w:val="32"/>
        </w:rPr>
      </w:pPr>
      <w:r>
        <w:rPr>
          <w:rStyle w:val="ad"/>
          <w:rFonts w:ascii="仿宋" w:eastAsia="仿宋" w:hAnsi="仿宋" w:hint="eastAsia"/>
          <w:b w:val="0"/>
          <w:spacing w:val="-4"/>
          <w:sz w:val="32"/>
          <w:szCs w:val="32"/>
        </w:rPr>
        <w:t>《自治区财政项目支出绩效自评表》</w:t>
      </w: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ind w:firstLine="567"/>
        <w:rPr>
          <w:rStyle w:val="ad"/>
          <w:rFonts w:ascii="仿宋" w:eastAsia="仿宋" w:hAnsi="仿宋"/>
          <w:b w:val="0"/>
          <w:spacing w:val="-4"/>
          <w:sz w:val="32"/>
          <w:szCs w:val="32"/>
        </w:rPr>
      </w:pPr>
    </w:p>
    <w:p w:rsidR="005C5C24" w:rsidRDefault="005C5C24">
      <w:pPr>
        <w:spacing w:line="540" w:lineRule="exact"/>
        <w:rPr>
          <w:rStyle w:val="ad"/>
          <w:rFonts w:asciiTheme="minorEastAsia" w:eastAsiaTheme="minorEastAsia" w:hAnsiTheme="minorEastAsia"/>
          <w:b w:val="0"/>
          <w:spacing w:val="-4"/>
          <w:sz w:val="20"/>
          <w:szCs w:val="32"/>
        </w:rPr>
      </w:pPr>
    </w:p>
    <w:sectPr w:rsidR="005C5C24">
      <w:footerReference w:type="default" r:id="rId7"/>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54C" w:rsidRDefault="008C054C">
      <w:r>
        <w:separator/>
      </w:r>
    </w:p>
  </w:endnote>
  <w:endnote w:type="continuationSeparator" w:id="0">
    <w:p w:rsidR="008C054C" w:rsidRDefault="008C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5C5C24" w:rsidRDefault="001D2FAE">
        <w:pPr>
          <w:pStyle w:val="a5"/>
          <w:jc w:val="center"/>
        </w:pPr>
        <w:r>
          <w:fldChar w:fldCharType="begin"/>
        </w:r>
        <w:r>
          <w:instrText>PAGE   \* MERGEFORMAT</w:instrText>
        </w:r>
        <w:r>
          <w:fldChar w:fldCharType="separate"/>
        </w:r>
        <w:r>
          <w:rPr>
            <w:lang w:val="zh-CN"/>
          </w:rPr>
          <w:t>6</w:t>
        </w:r>
        <w:r>
          <w:fldChar w:fldCharType="end"/>
        </w:r>
      </w:p>
    </w:sdtContent>
  </w:sdt>
  <w:p w:rsidR="005C5C24" w:rsidRDefault="005C5C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54C" w:rsidRDefault="008C054C">
      <w:r>
        <w:separator/>
      </w:r>
    </w:p>
  </w:footnote>
  <w:footnote w:type="continuationSeparator" w:id="0">
    <w:p w:rsidR="008C054C" w:rsidRDefault="008C05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56465"/>
    <w:rsid w:val="000643EC"/>
    <w:rsid w:val="00115E41"/>
    <w:rsid w:val="00121AE4"/>
    <w:rsid w:val="00146AAD"/>
    <w:rsid w:val="0016245C"/>
    <w:rsid w:val="001A7E86"/>
    <w:rsid w:val="001B3A40"/>
    <w:rsid w:val="001D2FAE"/>
    <w:rsid w:val="00354D14"/>
    <w:rsid w:val="0036514A"/>
    <w:rsid w:val="004366A8"/>
    <w:rsid w:val="00502BA7"/>
    <w:rsid w:val="005162F1"/>
    <w:rsid w:val="00535153"/>
    <w:rsid w:val="00554F82"/>
    <w:rsid w:val="0056390D"/>
    <w:rsid w:val="005719B0"/>
    <w:rsid w:val="005C5C24"/>
    <w:rsid w:val="005D10D6"/>
    <w:rsid w:val="005F7D36"/>
    <w:rsid w:val="00607FEF"/>
    <w:rsid w:val="0064527C"/>
    <w:rsid w:val="006B2AB1"/>
    <w:rsid w:val="007D16D3"/>
    <w:rsid w:val="00855E3A"/>
    <w:rsid w:val="008C054C"/>
    <w:rsid w:val="00922CB9"/>
    <w:rsid w:val="00927187"/>
    <w:rsid w:val="009D2A84"/>
    <w:rsid w:val="009D7568"/>
    <w:rsid w:val="009E5CD9"/>
    <w:rsid w:val="009F3168"/>
    <w:rsid w:val="00A26421"/>
    <w:rsid w:val="00A4293B"/>
    <w:rsid w:val="00A67D50"/>
    <w:rsid w:val="00A8691A"/>
    <w:rsid w:val="00AC1946"/>
    <w:rsid w:val="00B21A23"/>
    <w:rsid w:val="00B40063"/>
    <w:rsid w:val="00B41F61"/>
    <w:rsid w:val="00BA46E6"/>
    <w:rsid w:val="00BC185A"/>
    <w:rsid w:val="00C53057"/>
    <w:rsid w:val="00C56C72"/>
    <w:rsid w:val="00C73B8F"/>
    <w:rsid w:val="00CA6457"/>
    <w:rsid w:val="00CB2D53"/>
    <w:rsid w:val="00D17F2E"/>
    <w:rsid w:val="00D30354"/>
    <w:rsid w:val="00DF42A0"/>
    <w:rsid w:val="00E17EF1"/>
    <w:rsid w:val="00E769FE"/>
    <w:rsid w:val="00E82091"/>
    <w:rsid w:val="00EA2CBE"/>
    <w:rsid w:val="00ED556C"/>
    <w:rsid w:val="00F12E6D"/>
    <w:rsid w:val="00F32FEE"/>
    <w:rsid w:val="00FB10BB"/>
    <w:rsid w:val="33BD1D07"/>
    <w:rsid w:val="5118603E"/>
    <w:rsid w:val="6C796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3F1AB7"/>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A5A5A" w:themeColor="text1" w:themeTint="A5"/>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206</Words>
  <Characters>1178</Characters>
  <Application>Microsoft Office Word</Application>
  <DocSecurity>0</DocSecurity>
  <Lines>9</Lines>
  <Paragraphs>2</Paragraphs>
  <ScaleCrop>false</ScaleCrop>
  <Company>Lenovo</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32</cp:revision>
  <cp:lastPrinted>2018-12-31T10:56:00Z</cp:lastPrinted>
  <dcterms:created xsi:type="dcterms:W3CDTF">2018-08-15T02:06:00Z</dcterms:created>
  <dcterms:modified xsi:type="dcterms:W3CDTF">2021-05-29T06:41:00Z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