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2018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项目名称：招商引资专项经费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实施单位（公章）：喀什特区招商中心</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项目负责人（签章）：徐红斌</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2019年 3 月 1 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Fonts w:hint="eastAsia" w:ascii="仿宋" w:hAnsi="仿宋" w:eastAsia="仿宋" w:cs="仿宋"/>
          <w:color w:val="000000"/>
          <w:sz w:val="30"/>
          <w:szCs w:val="30"/>
          <w:shd w:val="clear" w:color="auto" w:fill="FFFFFF"/>
        </w:rPr>
      </w:pPr>
      <w:r>
        <w:rPr>
          <w:rFonts w:hint="eastAsia" w:ascii="仿宋" w:hAnsi="仿宋" w:eastAsia="仿宋" w:cs="仿宋"/>
          <w:color w:val="000000"/>
          <w:sz w:val="30"/>
          <w:szCs w:val="30"/>
          <w:shd w:val="clear" w:color="auto" w:fill="FFFFFF"/>
        </w:rPr>
        <w:t>喀什特区招商中心是喀什经济开发区管委会下属的全额拨款事业单位。</w:t>
      </w:r>
    </w:p>
    <w:p>
      <w:pPr>
        <w:spacing w:line="540" w:lineRule="exact"/>
        <w:ind w:firstLine="567"/>
        <w:rPr>
          <w:rFonts w:hint="eastAsia" w:ascii="仿宋" w:hAnsi="仿宋" w:eastAsia="仿宋" w:cs="仿宋"/>
          <w:color w:val="000000"/>
          <w:sz w:val="30"/>
          <w:szCs w:val="30"/>
          <w:shd w:val="clear" w:color="auto" w:fill="FFFFFF"/>
        </w:rPr>
      </w:pPr>
      <w:r>
        <w:rPr>
          <w:rStyle w:val="18"/>
          <w:rFonts w:hint="eastAsia" w:ascii="仿宋" w:hAnsi="仿宋" w:eastAsia="仿宋"/>
          <w:b w:val="0"/>
          <w:spacing w:val="-4"/>
          <w:sz w:val="32"/>
          <w:szCs w:val="32"/>
        </w:rPr>
        <w:t>喀什经济开发区招商中心，编制数9人，其中：行政人员编制3人，参照公务员管理的事业单位人员编制0人，全额拨款事业单位人员编制6人。</w:t>
      </w:r>
    </w:p>
    <w:p>
      <w:pPr>
        <w:spacing w:line="540" w:lineRule="exact"/>
        <w:ind w:firstLine="567"/>
        <w:rPr>
          <w:rStyle w:val="18"/>
          <w:rFonts w:ascii="楷体" w:hAnsi="楷体" w:eastAsia="楷体"/>
          <w:spacing w:val="-4"/>
          <w:sz w:val="32"/>
          <w:szCs w:val="32"/>
        </w:rPr>
      </w:pPr>
      <w:r>
        <w:rPr>
          <w:rFonts w:hint="eastAsia" w:ascii="仿宋" w:hAnsi="仿宋" w:eastAsia="仿宋" w:cs="仿宋"/>
          <w:color w:val="000000"/>
          <w:sz w:val="30"/>
          <w:szCs w:val="30"/>
          <w:shd w:val="clear" w:color="auto" w:fill="FFFFFF"/>
        </w:rPr>
        <w:t>本部门负责</w:t>
      </w:r>
      <w:r>
        <w:rPr>
          <w:rFonts w:ascii="仿宋" w:hAnsi="仿宋" w:eastAsia="仿宋" w:cs="仿宋"/>
          <w:color w:val="000000"/>
          <w:sz w:val="30"/>
          <w:szCs w:val="30"/>
          <w:shd w:val="clear" w:color="auto" w:fill="FFFFFF"/>
        </w:rPr>
        <w:t>组织并参与开发区、喀什市、中亚南亚工业园区的重大招商活动，</w:t>
      </w:r>
      <w:r>
        <w:rPr>
          <w:rFonts w:hint="eastAsia" w:ascii="仿宋" w:hAnsi="仿宋" w:eastAsia="仿宋" w:cs="仿宋"/>
          <w:color w:val="000000"/>
          <w:sz w:val="30"/>
          <w:szCs w:val="30"/>
          <w:shd w:val="clear" w:color="auto" w:fill="FFFFFF"/>
        </w:rPr>
        <w:t>提供</w:t>
      </w:r>
      <w:r>
        <w:rPr>
          <w:rFonts w:ascii="仿宋" w:hAnsi="仿宋" w:eastAsia="仿宋" w:cs="仿宋"/>
          <w:color w:val="000000"/>
          <w:sz w:val="30"/>
          <w:szCs w:val="30"/>
          <w:shd w:val="clear" w:color="auto" w:fill="FFFFFF"/>
        </w:rPr>
        <w:t>政策咨询和</w:t>
      </w:r>
      <w:r>
        <w:rPr>
          <w:rFonts w:hint="eastAsia" w:ascii="仿宋" w:hAnsi="仿宋" w:eastAsia="仿宋" w:cs="仿宋"/>
          <w:color w:val="000000"/>
          <w:sz w:val="30"/>
          <w:szCs w:val="30"/>
          <w:shd w:val="clear" w:color="auto" w:fill="FFFFFF"/>
        </w:rPr>
        <w:t>开展</w:t>
      </w:r>
      <w:r>
        <w:rPr>
          <w:rFonts w:ascii="仿宋" w:hAnsi="仿宋" w:eastAsia="仿宋" w:cs="仿宋"/>
          <w:color w:val="000000"/>
          <w:sz w:val="30"/>
          <w:szCs w:val="30"/>
          <w:shd w:val="clear" w:color="auto" w:fill="FFFFFF"/>
        </w:rPr>
        <w:t>项目洽谈，联络与跟踪</w:t>
      </w:r>
      <w:r>
        <w:rPr>
          <w:rFonts w:hint="eastAsia" w:ascii="仿宋" w:hAnsi="仿宋" w:eastAsia="仿宋" w:cs="仿宋"/>
          <w:color w:val="000000"/>
          <w:sz w:val="30"/>
          <w:szCs w:val="30"/>
          <w:shd w:val="clear" w:color="auto" w:fill="FFFFFF"/>
        </w:rPr>
        <w:t>重要客商，外出开展重点招商、推介、考察活动，服务于喀什经济产业建设工作。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firstLineChars="181"/>
        <w:rPr>
          <w:rStyle w:val="18"/>
          <w:rFonts w:ascii="仿宋" w:hAnsi="仿宋" w:eastAsia="仿宋"/>
          <w:b w:val="0"/>
          <w:spacing w:val="-4"/>
          <w:sz w:val="32"/>
          <w:szCs w:val="32"/>
        </w:rPr>
      </w:pPr>
      <w:r>
        <w:rPr>
          <w:rStyle w:val="18"/>
          <w:rFonts w:hint="eastAsia" w:ascii="仿宋" w:hAnsi="仿宋" w:eastAsia="仿宋"/>
          <w:bCs w:val="0"/>
          <w:spacing w:val="-4"/>
          <w:sz w:val="32"/>
          <w:szCs w:val="32"/>
        </w:rPr>
        <w:t>预期目标：</w:t>
      </w:r>
      <w:r>
        <w:rPr>
          <w:rStyle w:val="18"/>
          <w:rFonts w:hint="eastAsia" w:ascii="仿宋" w:hAnsi="仿宋" w:eastAsia="仿宋"/>
          <w:b w:val="0"/>
          <w:spacing w:val="-4"/>
          <w:sz w:val="32"/>
          <w:szCs w:val="32"/>
        </w:rPr>
        <w:t>针对内地符合喀什产业基础的企业开展招商引资活动；吸引外地企业赴喀考察、调研，了解投资环境；外出开展招商推介活动，展示宣传喀什形象、政策。</w:t>
      </w:r>
    </w:p>
    <w:p>
      <w:pPr>
        <w:spacing w:line="540" w:lineRule="exact"/>
        <w:ind w:firstLine="567" w:firstLineChars="181"/>
        <w:rPr>
          <w:rStyle w:val="18"/>
          <w:rFonts w:ascii="仿宋" w:hAnsi="仿宋" w:eastAsia="仿宋"/>
          <w:b w:val="0"/>
          <w:spacing w:val="-4"/>
          <w:sz w:val="32"/>
          <w:szCs w:val="32"/>
        </w:rPr>
      </w:pPr>
      <w:r>
        <w:rPr>
          <w:rStyle w:val="18"/>
          <w:rFonts w:hint="eastAsia" w:ascii="仿宋" w:hAnsi="仿宋" w:eastAsia="仿宋"/>
          <w:bCs w:val="0"/>
          <w:spacing w:val="-4"/>
          <w:sz w:val="32"/>
          <w:szCs w:val="32"/>
        </w:rPr>
        <w:t>项目基本性质</w:t>
      </w:r>
      <w:r>
        <w:rPr>
          <w:rStyle w:val="18"/>
          <w:rFonts w:hint="eastAsia" w:ascii="仿宋" w:hAnsi="仿宋" w:eastAsia="仿宋"/>
          <w:b w:val="0"/>
          <w:spacing w:val="-4"/>
          <w:sz w:val="32"/>
          <w:szCs w:val="32"/>
        </w:rPr>
        <w:t>：</w:t>
      </w: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shd w:val="clear" w:color="auto" w:fill="auto"/>
          <w:lang w:val="en-US" w:eastAsia="zh-CN"/>
        </w:rPr>
        <w:t>新增项目</w:t>
      </w:r>
      <w:r>
        <w:rPr>
          <w:rStyle w:val="18"/>
          <w:rFonts w:hint="eastAsia" w:ascii="仿宋" w:hAnsi="仿宋" w:eastAsia="仿宋"/>
          <w:b w:val="0"/>
          <w:spacing w:val="-4"/>
          <w:sz w:val="32"/>
          <w:szCs w:val="32"/>
        </w:rPr>
        <w:t>。</w:t>
      </w:r>
    </w:p>
    <w:p>
      <w:pPr>
        <w:spacing w:line="540" w:lineRule="exact"/>
        <w:ind w:firstLine="567" w:firstLineChars="181"/>
        <w:rPr>
          <w:rStyle w:val="18"/>
          <w:rFonts w:ascii="仿宋" w:hAnsi="仿宋" w:eastAsia="仿宋"/>
          <w:b w:val="0"/>
          <w:spacing w:val="-4"/>
          <w:sz w:val="32"/>
          <w:szCs w:val="32"/>
        </w:rPr>
      </w:pPr>
      <w:r>
        <w:rPr>
          <w:rStyle w:val="18"/>
          <w:rFonts w:hint="eastAsia" w:ascii="仿宋" w:hAnsi="仿宋" w:eastAsia="仿宋"/>
          <w:bCs w:val="0"/>
          <w:spacing w:val="-4"/>
          <w:sz w:val="32"/>
          <w:szCs w:val="32"/>
        </w:rPr>
        <w:t>用途和主要内容：</w:t>
      </w:r>
      <w:r>
        <w:rPr>
          <w:rStyle w:val="18"/>
          <w:rFonts w:hint="eastAsia" w:ascii="仿宋" w:hAnsi="仿宋" w:eastAsia="仿宋"/>
          <w:b w:val="0"/>
          <w:spacing w:val="-4"/>
          <w:sz w:val="32"/>
          <w:szCs w:val="32"/>
        </w:rPr>
        <w:t>外出招商活动所发生的必要费用；</w:t>
      </w:r>
    </w:p>
    <w:p>
      <w:pPr>
        <w:spacing w:line="540" w:lineRule="exact"/>
        <w:ind w:firstLine="3048" w:firstLineChars="977"/>
        <w:rPr>
          <w:rStyle w:val="18"/>
          <w:rFonts w:ascii="仿宋" w:hAnsi="仿宋" w:eastAsia="仿宋"/>
          <w:b w:val="0"/>
          <w:spacing w:val="-4"/>
          <w:sz w:val="32"/>
          <w:szCs w:val="32"/>
        </w:rPr>
      </w:pPr>
      <w:r>
        <w:rPr>
          <w:rStyle w:val="18"/>
          <w:rFonts w:hint="eastAsia" w:ascii="仿宋" w:hAnsi="仿宋" w:eastAsia="仿宋"/>
          <w:b w:val="0"/>
          <w:spacing w:val="-4"/>
          <w:sz w:val="32"/>
          <w:szCs w:val="32"/>
        </w:rPr>
        <w:t>接待企业考察费用；</w:t>
      </w:r>
    </w:p>
    <w:p>
      <w:pPr>
        <w:spacing w:line="540" w:lineRule="exact"/>
        <w:ind w:firstLine="3048" w:firstLineChars="977"/>
        <w:rPr>
          <w:rStyle w:val="18"/>
          <w:rFonts w:ascii="仿宋" w:hAnsi="仿宋" w:eastAsia="仿宋"/>
          <w:b w:val="0"/>
          <w:spacing w:val="-4"/>
          <w:sz w:val="32"/>
          <w:szCs w:val="32"/>
        </w:rPr>
      </w:pPr>
      <w:r>
        <w:rPr>
          <w:rStyle w:val="18"/>
          <w:rFonts w:hint="eastAsia" w:ascii="仿宋" w:hAnsi="仿宋" w:eastAsia="仿宋"/>
          <w:b w:val="0"/>
          <w:spacing w:val="-4"/>
          <w:sz w:val="32"/>
          <w:szCs w:val="32"/>
        </w:rPr>
        <w:t>大型招商活动费用；</w:t>
      </w:r>
    </w:p>
    <w:p>
      <w:pPr>
        <w:spacing w:line="540" w:lineRule="exact"/>
        <w:ind w:firstLine="3048" w:firstLineChars="977"/>
        <w:rPr>
          <w:rStyle w:val="18"/>
          <w:rFonts w:ascii="仿宋" w:hAnsi="仿宋" w:eastAsia="仿宋"/>
          <w:b w:val="0"/>
          <w:spacing w:val="-4"/>
          <w:sz w:val="32"/>
          <w:szCs w:val="32"/>
        </w:rPr>
      </w:pPr>
      <w:r>
        <w:rPr>
          <w:rStyle w:val="18"/>
          <w:rFonts w:hint="eastAsia" w:ascii="仿宋" w:hAnsi="仿宋" w:eastAsia="仿宋"/>
          <w:b w:val="0"/>
          <w:spacing w:val="-4"/>
          <w:sz w:val="32"/>
          <w:szCs w:val="32"/>
        </w:rPr>
        <w:t>招商宣传资料费用等</w:t>
      </w:r>
    </w:p>
    <w:p>
      <w:pPr>
        <w:spacing w:line="540" w:lineRule="exact"/>
        <w:rPr>
          <w:rStyle w:val="18"/>
          <w:rFonts w:ascii="仿宋" w:hAnsi="仿宋" w:eastAsia="仿宋"/>
          <w:b w:val="0"/>
          <w:spacing w:val="-4"/>
          <w:sz w:val="32"/>
          <w:szCs w:val="32"/>
        </w:rPr>
      </w:pPr>
      <w:r>
        <w:rPr>
          <w:rStyle w:val="18"/>
          <w:rFonts w:hint="eastAsia" w:ascii="仿宋" w:hAnsi="仿宋" w:eastAsia="仿宋"/>
          <w:b w:val="0"/>
          <w:spacing w:val="-4"/>
          <w:sz w:val="32"/>
          <w:szCs w:val="32"/>
        </w:rPr>
        <w:t xml:space="preserve">     （</w:t>
      </w:r>
      <w:r>
        <w:rPr>
          <w:rStyle w:val="18"/>
          <w:rFonts w:hint="eastAsia" w:ascii="仿宋" w:hAnsi="仿宋" w:eastAsia="仿宋"/>
          <w:bCs w:val="0"/>
          <w:spacing w:val="-4"/>
          <w:sz w:val="32"/>
          <w:szCs w:val="32"/>
        </w:rPr>
        <w:t>涉及范围</w:t>
      </w:r>
      <w:r>
        <w:rPr>
          <w:rStyle w:val="18"/>
          <w:rFonts w:hint="eastAsia" w:ascii="仿宋" w:hAnsi="仿宋" w:eastAsia="仿宋"/>
          <w:b w:val="0"/>
          <w:spacing w:val="-4"/>
          <w:sz w:val="32"/>
          <w:szCs w:val="32"/>
        </w:rPr>
        <w:t>：外出招商考察期间与企业赴喀考察期间）</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outlineLvl w:val="0"/>
        <w:rPr>
          <w:rFonts w:hint="eastAsia" w:ascii="仿宋" w:hAnsi="仿宋" w:eastAsia="仿宋"/>
          <w:bCs/>
          <w:color w:val="auto"/>
          <w:spacing w:val="-4"/>
          <w:sz w:val="32"/>
          <w:szCs w:val="32"/>
          <w:shd w:val="clear" w:color="auto" w:fill="auto"/>
          <w:lang w:val="en-US" w:eastAsia="zh-CN"/>
        </w:rPr>
      </w:pPr>
      <w:r>
        <w:rPr>
          <w:rStyle w:val="18"/>
          <w:rFonts w:hint="eastAsia" w:ascii="仿宋" w:hAnsi="仿宋" w:eastAsia="仿宋"/>
          <w:b w:val="0"/>
          <w:spacing w:val="-4"/>
          <w:sz w:val="32"/>
          <w:szCs w:val="32"/>
        </w:rPr>
        <w:t>2018年度，招商中心该</w:t>
      </w:r>
      <w:r>
        <w:rPr>
          <w:rFonts w:hint="eastAsia" w:ascii="仿宋" w:hAnsi="仿宋" w:eastAsia="仿宋" w:cs="Times New Roman"/>
          <w:color w:val="auto"/>
          <w:kern w:val="2"/>
          <w:sz w:val="32"/>
          <w:szCs w:val="32"/>
          <w:shd w:val="clear" w:color="auto" w:fill="auto"/>
          <w:lang w:val="en-US" w:eastAsia="zh-CN" w:bidi="ar-SA"/>
        </w:rPr>
        <w:t>项目</w:t>
      </w:r>
      <w:r>
        <w:rPr>
          <w:rFonts w:hint="eastAsia" w:ascii="仿宋" w:hAnsi="仿宋" w:eastAsia="仿宋"/>
          <w:color w:val="auto"/>
          <w:sz w:val="32"/>
          <w:szCs w:val="32"/>
          <w:shd w:val="clear" w:color="auto" w:fill="auto"/>
          <w:lang w:val="en-US" w:eastAsia="zh-CN"/>
        </w:rPr>
        <w:t>预算安排总额为</w:t>
      </w:r>
      <w:r>
        <w:rPr>
          <w:rStyle w:val="18"/>
          <w:rFonts w:hint="eastAsia" w:ascii="仿宋" w:hAnsi="仿宋" w:eastAsia="仿宋"/>
          <w:b w:val="0"/>
          <w:spacing w:val="-4"/>
          <w:sz w:val="32"/>
          <w:szCs w:val="32"/>
        </w:rPr>
        <w:t>108.16</w:t>
      </w:r>
      <w:r>
        <w:rPr>
          <w:rFonts w:hint="eastAsia" w:ascii="仿宋" w:hAnsi="仿宋" w:eastAsia="仿宋"/>
          <w:color w:val="auto"/>
          <w:sz w:val="32"/>
          <w:szCs w:val="32"/>
          <w:shd w:val="clear" w:color="auto" w:fill="auto"/>
          <w:lang w:val="en-US" w:eastAsia="zh-CN"/>
        </w:rPr>
        <w:t>万元，其中财政资金70万元，援疆资金38.16万元，2018年实际收到预算资金</w:t>
      </w:r>
      <w:r>
        <w:rPr>
          <w:rStyle w:val="18"/>
          <w:rFonts w:hint="eastAsia" w:ascii="仿宋" w:hAnsi="仿宋" w:eastAsia="仿宋"/>
          <w:b w:val="0"/>
          <w:spacing w:val="-4"/>
          <w:sz w:val="32"/>
          <w:szCs w:val="32"/>
        </w:rPr>
        <w:t>108.16</w:t>
      </w:r>
      <w:r>
        <w:rPr>
          <w:rFonts w:hint="eastAsia" w:ascii="仿宋" w:hAnsi="仿宋" w:eastAsia="仿宋"/>
          <w:color w:val="auto"/>
          <w:sz w:val="32"/>
          <w:szCs w:val="32"/>
          <w:shd w:val="clear" w:color="auto" w:fill="auto"/>
          <w:lang w:val="en-US" w:eastAsia="zh-CN"/>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 w:hAnsi="仿宋" w:eastAsia="仿宋"/>
          <w:b w:val="0"/>
          <w:spacing w:val="-4"/>
          <w:sz w:val="32"/>
          <w:szCs w:val="32"/>
        </w:rPr>
      </w:pPr>
      <w:r>
        <w:rPr>
          <w:rFonts w:hint="eastAsia" w:ascii="仿宋" w:hAnsi="仿宋" w:eastAsia="仿宋"/>
          <w:bCs/>
          <w:color w:val="auto"/>
          <w:spacing w:val="-4"/>
          <w:sz w:val="32"/>
          <w:szCs w:val="32"/>
          <w:shd w:val="clear" w:color="auto" w:fill="auto"/>
          <w:lang w:val="en-US" w:eastAsia="zh-CN"/>
        </w:rPr>
        <w:t>截止2018年12月，本项目实际支付资金64.99万元，预算执行率为60.08%。</w:t>
      </w:r>
      <w:r>
        <w:rPr>
          <w:rStyle w:val="18"/>
          <w:rFonts w:hint="eastAsia" w:ascii="仿宋" w:hAnsi="仿宋" w:eastAsia="仿宋"/>
          <w:b w:val="0"/>
          <w:spacing w:val="-4"/>
          <w:sz w:val="32"/>
          <w:szCs w:val="32"/>
        </w:rPr>
        <w:t>主要用于外出招商、接待企业考察、举办招商推介会等活动。</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从实际资金使用效果来看，2018年该项目的具体实施内容如下：</w:t>
      </w:r>
      <w:r>
        <w:rPr>
          <w:rStyle w:val="18"/>
          <w:rFonts w:hint="eastAsia" w:ascii="仿宋" w:hAnsi="仿宋" w:eastAsia="仿宋"/>
          <w:bCs w:val="0"/>
          <w:spacing w:val="-4"/>
          <w:sz w:val="32"/>
          <w:szCs w:val="32"/>
        </w:rPr>
        <w:t>一是</w:t>
      </w:r>
      <w:r>
        <w:rPr>
          <w:rStyle w:val="18"/>
          <w:rFonts w:hint="eastAsia" w:ascii="仿宋" w:hAnsi="仿宋" w:eastAsia="仿宋"/>
          <w:b w:val="0"/>
          <w:spacing w:val="-4"/>
          <w:sz w:val="32"/>
          <w:szCs w:val="32"/>
        </w:rPr>
        <w:t>针对开发区重点扶持的电子产品加工、纺织服装、农产品深加工、食品加工等产业类型，吸引上百家该类实体制造企业赴喀考察调研；</w:t>
      </w:r>
      <w:r>
        <w:rPr>
          <w:rStyle w:val="18"/>
          <w:rFonts w:hint="eastAsia" w:ascii="仿宋" w:hAnsi="仿宋" w:eastAsia="仿宋"/>
          <w:bCs w:val="0"/>
          <w:spacing w:val="-4"/>
          <w:sz w:val="32"/>
          <w:szCs w:val="32"/>
        </w:rPr>
        <w:t>二是</w:t>
      </w:r>
      <w:r>
        <w:rPr>
          <w:rStyle w:val="18"/>
          <w:rFonts w:hint="eastAsia" w:ascii="仿宋" w:hAnsi="仿宋" w:eastAsia="仿宋"/>
          <w:b w:val="0"/>
          <w:spacing w:val="-4"/>
          <w:sz w:val="32"/>
          <w:szCs w:val="32"/>
        </w:rPr>
        <w:t>借助以山东、广东、深圳、上海组成的“两省两市”的援疆纽带，赴对口省市举办喀什招商推介会，开展招商引资活动，积极推动援疆省市优质产业资源向喀什地区转移；</w:t>
      </w:r>
      <w:r>
        <w:rPr>
          <w:rStyle w:val="18"/>
          <w:rFonts w:hint="eastAsia" w:ascii="仿宋" w:hAnsi="仿宋" w:eastAsia="仿宋"/>
          <w:bCs w:val="0"/>
          <w:spacing w:val="-4"/>
          <w:sz w:val="32"/>
          <w:szCs w:val="32"/>
        </w:rPr>
        <w:t>三是</w:t>
      </w:r>
      <w:r>
        <w:rPr>
          <w:rStyle w:val="18"/>
          <w:rFonts w:hint="eastAsia" w:ascii="仿宋" w:hAnsi="仿宋" w:eastAsia="仿宋"/>
          <w:b w:val="0"/>
          <w:spacing w:val="-4"/>
          <w:sz w:val="32"/>
          <w:szCs w:val="32"/>
        </w:rPr>
        <w:t>紧抓国内知名城市，一线城市举办大型国家级乃至国际性展览展示，会展活动的契机，组织当地政府、明星企业组成喀什代表团出席活动，搭建有关产业建设、城市面貌、民风民俗、特色产品等方面为主的形象宣传展台，宣传喀什正面形象，吸引外地企业赴喀什投资建设。</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通过以上形式的项目内容的不打折扣的实施，在总部经济区、城北转化加工区注册的实体企业数量显著增长，赴本部门了解政策、产业环境的企业数量激增。</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整体上看，实现该项目资金的使用达到了预期目标。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7" w:firstLineChars="200"/>
        <w:rPr>
          <w:rStyle w:val="18"/>
          <w:rFonts w:ascii="仿宋" w:hAnsi="仿宋" w:eastAsia="仿宋"/>
          <w:b w:val="0"/>
          <w:spacing w:val="-4"/>
          <w:sz w:val="32"/>
          <w:szCs w:val="32"/>
        </w:rPr>
      </w:pPr>
      <w:r>
        <w:rPr>
          <w:rStyle w:val="18"/>
          <w:rFonts w:hint="eastAsia" w:ascii="仿宋" w:hAnsi="仿宋" w:eastAsia="仿宋"/>
          <w:bCs w:val="0"/>
          <w:spacing w:val="-4"/>
          <w:sz w:val="32"/>
          <w:szCs w:val="32"/>
        </w:rPr>
        <w:t>管理制度：</w:t>
      </w:r>
      <w:r>
        <w:rPr>
          <w:rStyle w:val="18"/>
          <w:rFonts w:hint="eastAsia" w:ascii="仿宋" w:hAnsi="仿宋" w:eastAsia="仿宋"/>
          <w:b w:val="0"/>
          <w:spacing w:val="-4"/>
          <w:sz w:val="32"/>
          <w:szCs w:val="32"/>
        </w:rPr>
        <w:t>事前及时报备、事中严格执行、事后成果汇总。</w:t>
      </w:r>
    </w:p>
    <w:p>
      <w:pPr>
        <w:spacing w:line="540" w:lineRule="exact"/>
        <w:ind w:firstLine="610"/>
        <w:rPr>
          <w:rStyle w:val="18"/>
          <w:rFonts w:ascii="楷体" w:hAnsi="楷体" w:eastAsia="楷体"/>
          <w:spacing w:val="-4"/>
          <w:sz w:val="32"/>
          <w:szCs w:val="32"/>
        </w:rPr>
      </w:pPr>
      <w:r>
        <w:rPr>
          <w:rStyle w:val="18"/>
          <w:rFonts w:hint="eastAsia" w:ascii="楷体" w:hAnsi="楷体" w:eastAsia="楷体"/>
          <w:spacing w:val="-4"/>
          <w:sz w:val="32"/>
          <w:szCs w:val="32"/>
        </w:rPr>
        <w:t>工作办法：</w:t>
      </w:r>
    </w:p>
    <w:p>
      <w:pPr>
        <w:spacing w:line="540" w:lineRule="exact"/>
        <w:ind w:firstLine="610"/>
        <w:rPr>
          <w:rStyle w:val="18"/>
          <w:rFonts w:ascii="仿宋" w:hAnsi="仿宋" w:eastAsia="仿宋"/>
          <w:b w:val="0"/>
          <w:spacing w:val="-4"/>
          <w:sz w:val="32"/>
          <w:szCs w:val="32"/>
        </w:rPr>
      </w:pPr>
      <w:r>
        <w:rPr>
          <w:rStyle w:val="18"/>
          <w:rFonts w:hint="eastAsia" w:ascii="仿宋" w:hAnsi="仿宋" w:eastAsia="仿宋"/>
          <w:b w:val="0"/>
          <w:spacing w:val="-4"/>
          <w:sz w:val="32"/>
          <w:szCs w:val="32"/>
        </w:rPr>
        <w:t>1、事先报备外出招商、推介活动、对接考察方案，按照财务规定及费用标准制定相关活动预算；</w:t>
      </w:r>
    </w:p>
    <w:p>
      <w:pPr>
        <w:spacing w:line="540" w:lineRule="exact"/>
        <w:ind w:firstLine="608"/>
        <w:rPr>
          <w:rStyle w:val="18"/>
          <w:rFonts w:ascii="仿宋" w:hAnsi="仿宋" w:eastAsia="仿宋"/>
          <w:b w:val="0"/>
          <w:spacing w:val="-4"/>
          <w:sz w:val="32"/>
          <w:szCs w:val="32"/>
        </w:rPr>
      </w:pPr>
      <w:r>
        <w:rPr>
          <w:rStyle w:val="18"/>
          <w:rFonts w:hint="eastAsia" w:ascii="仿宋" w:hAnsi="仿宋" w:eastAsia="仿宋"/>
          <w:b w:val="0"/>
          <w:spacing w:val="-4"/>
          <w:sz w:val="32"/>
          <w:szCs w:val="32"/>
        </w:rPr>
        <w:t>2、将活动方案及费用预算提交部门负责人、职能部门、分管领导审议，评估开展相关活动的可行性与必要性，并批示确认；</w:t>
      </w:r>
    </w:p>
    <w:p>
      <w:pPr>
        <w:spacing w:line="540" w:lineRule="exact"/>
        <w:ind w:firstLine="608"/>
        <w:rPr>
          <w:rStyle w:val="18"/>
          <w:rFonts w:ascii="仿宋" w:hAnsi="仿宋" w:eastAsia="仿宋"/>
          <w:b w:val="0"/>
          <w:spacing w:val="-4"/>
          <w:sz w:val="32"/>
          <w:szCs w:val="32"/>
        </w:rPr>
      </w:pPr>
      <w:r>
        <w:rPr>
          <w:rStyle w:val="18"/>
          <w:rFonts w:hint="eastAsia" w:ascii="仿宋" w:hAnsi="仿宋" w:eastAsia="仿宋"/>
          <w:b w:val="0"/>
          <w:spacing w:val="-4"/>
          <w:sz w:val="32"/>
          <w:szCs w:val="32"/>
        </w:rPr>
        <w:t>3、按照既定方案，严格执行活动必要流程及相关工作，编制招商、考察等项目内容的情况总结汇报，重点对既定目标完成情况、取得成果、后续影响予以汇报。</w:t>
      </w:r>
    </w:p>
    <w:p>
      <w:pPr>
        <w:spacing w:line="540" w:lineRule="exact"/>
        <w:ind w:firstLine="608"/>
        <w:rPr>
          <w:rStyle w:val="18"/>
          <w:rFonts w:ascii="仿宋" w:hAnsi="仿宋" w:eastAsia="仿宋"/>
          <w:b w:val="0"/>
          <w:spacing w:val="-4"/>
          <w:sz w:val="32"/>
          <w:szCs w:val="32"/>
        </w:rPr>
      </w:pPr>
      <w:r>
        <w:rPr>
          <w:rStyle w:val="18"/>
          <w:rFonts w:hint="eastAsia" w:ascii="仿宋" w:hAnsi="仿宋" w:eastAsia="仿宋"/>
          <w:b w:val="0"/>
          <w:spacing w:val="-4"/>
          <w:sz w:val="32"/>
          <w:szCs w:val="32"/>
        </w:rPr>
        <w:t>4、事后，按照实际单据、发票等相关凭证详细计算活动发生的实际费用，确保项目资金严格用于实际项目内容，费用真实无误，保证公开透明。</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用于政府性质的招商引资活动，由本部门招商人员直接开展项目活动，不涉及招投标行为；验收方式按照项目实际开展是否按照既定方案严格执行，实际通过项目实施的成果总结汇报中的内容作为项目验收的直观依据。</w:t>
      </w:r>
    </w:p>
    <w:p>
      <w:pPr>
        <w:numPr>
          <w:ilvl w:val="0"/>
          <w:numId w:val="1"/>
        </w:num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项目管理情况分析</w:t>
      </w:r>
    </w:p>
    <w:p>
      <w:pPr>
        <w:spacing w:line="540" w:lineRule="exact"/>
        <w:ind w:firstLine="610"/>
        <w:rPr>
          <w:rStyle w:val="18"/>
          <w:rFonts w:ascii="仿宋" w:hAnsi="仿宋" w:eastAsia="仿宋"/>
          <w:bCs w:val="0"/>
          <w:spacing w:val="-4"/>
          <w:sz w:val="32"/>
          <w:szCs w:val="32"/>
        </w:rPr>
      </w:pPr>
      <w:r>
        <w:rPr>
          <w:rStyle w:val="18"/>
          <w:rFonts w:hint="eastAsia" w:ascii="仿宋" w:hAnsi="仿宋" w:eastAsia="仿宋"/>
          <w:bCs w:val="0"/>
          <w:spacing w:val="-4"/>
          <w:sz w:val="32"/>
          <w:szCs w:val="32"/>
        </w:rPr>
        <w:t>项目管理制度建设：</w:t>
      </w:r>
    </w:p>
    <w:p>
      <w:pPr>
        <w:numPr>
          <w:ilvl w:val="0"/>
          <w:numId w:val="2"/>
        </w:num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根据以往该类项目实施经验，不断量化、细化外出招商考察对接企业的类型，更加针对性的吸引符合喀什产业发展基础的企业赴喀考察，投资建设；</w:t>
      </w:r>
    </w:p>
    <w:p>
      <w:pPr>
        <w:numPr>
          <w:ilvl w:val="0"/>
          <w:numId w:val="2"/>
        </w:num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持续完善开展该类项目的流程管理制度，保证活动方案更加完善、更加具体，资金预算制定更加精确，更为合理；</w:t>
      </w:r>
    </w:p>
    <w:p>
      <w:pPr>
        <w:numPr>
          <w:ilvl w:val="0"/>
          <w:numId w:val="2"/>
        </w:num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不断完善项目进展过程中的规范流程，精确化所要实现的具体目标，保障项目实施过程中按照既定方向目标有力执行，事半功倍。</w:t>
      </w:r>
    </w:p>
    <w:p>
      <w:pPr>
        <w:spacing w:line="540" w:lineRule="exact"/>
        <w:ind w:firstLine="627" w:firstLineChars="200"/>
        <w:rPr>
          <w:rStyle w:val="18"/>
          <w:rFonts w:ascii="仿宋" w:hAnsi="仿宋" w:eastAsia="仿宋"/>
          <w:bCs w:val="0"/>
          <w:spacing w:val="-4"/>
          <w:sz w:val="32"/>
          <w:szCs w:val="32"/>
        </w:rPr>
      </w:pPr>
      <w:r>
        <w:rPr>
          <w:rStyle w:val="18"/>
          <w:rFonts w:hint="eastAsia" w:ascii="仿宋" w:hAnsi="仿宋" w:eastAsia="仿宋"/>
          <w:bCs w:val="0"/>
          <w:spacing w:val="-4"/>
          <w:sz w:val="32"/>
          <w:szCs w:val="32"/>
        </w:rPr>
        <w:t>日常检查监督管理：</w:t>
      </w:r>
    </w:p>
    <w:p>
      <w:pPr>
        <w:numPr>
          <w:ilvl w:val="0"/>
          <w:numId w:val="3"/>
        </w:num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严格监督项目实施过程，规范化实施流程，保障项目费用严格用于项目的开展；</w:t>
      </w:r>
    </w:p>
    <w:p>
      <w:pPr>
        <w:numPr>
          <w:ilvl w:val="0"/>
          <w:numId w:val="3"/>
        </w:num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对项目资金费用使用情况严格监督，资金预算制定严格按照既定规范与财务标准，费用按照票据、凭证所注明的实际发生费用予以报销。</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873" w:firstLineChars="28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本项目共设置一级指标</w:t>
      </w:r>
      <w:r>
        <w:rPr>
          <w:rStyle w:val="18"/>
          <w:rFonts w:hint="eastAsia" w:ascii="仿宋" w:hAnsi="仿宋" w:eastAsia="仿宋"/>
          <w:b w:val="0"/>
          <w:spacing w:val="-4"/>
          <w:sz w:val="32"/>
          <w:szCs w:val="32"/>
          <w:lang w:val="en-US" w:eastAsia="zh-CN"/>
        </w:rPr>
        <w:t>3</w:t>
      </w:r>
      <w:r>
        <w:rPr>
          <w:rStyle w:val="18"/>
          <w:rFonts w:hint="eastAsia" w:ascii="仿宋" w:hAnsi="仿宋" w:eastAsia="仿宋"/>
          <w:b w:val="0"/>
          <w:spacing w:val="-4"/>
          <w:sz w:val="32"/>
          <w:szCs w:val="32"/>
        </w:rPr>
        <w:t>个，二级指标</w:t>
      </w:r>
      <w:r>
        <w:rPr>
          <w:rStyle w:val="18"/>
          <w:rFonts w:hint="eastAsia" w:ascii="仿宋" w:hAnsi="仿宋" w:eastAsia="仿宋"/>
          <w:b w:val="0"/>
          <w:spacing w:val="-4"/>
          <w:sz w:val="32"/>
          <w:szCs w:val="32"/>
          <w:lang w:val="en-US" w:eastAsia="zh-CN"/>
        </w:rPr>
        <w:t>9</w:t>
      </w:r>
      <w:r>
        <w:rPr>
          <w:rStyle w:val="18"/>
          <w:rFonts w:hint="eastAsia" w:ascii="仿宋" w:hAnsi="仿宋" w:eastAsia="仿宋"/>
          <w:b w:val="0"/>
          <w:spacing w:val="-4"/>
          <w:sz w:val="32"/>
          <w:szCs w:val="32"/>
        </w:rPr>
        <w:t>个，三级指标</w:t>
      </w:r>
      <w:r>
        <w:rPr>
          <w:rStyle w:val="18"/>
          <w:rFonts w:hint="eastAsia" w:ascii="仿宋" w:hAnsi="仿宋" w:eastAsia="仿宋"/>
          <w:b w:val="0"/>
          <w:spacing w:val="-4"/>
          <w:sz w:val="32"/>
          <w:szCs w:val="32"/>
          <w:lang w:val="en-US" w:eastAsia="zh-CN"/>
        </w:rPr>
        <w:t>21</w:t>
      </w:r>
      <w:r>
        <w:rPr>
          <w:rStyle w:val="18"/>
          <w:rFonts w:hint="eastAsia" w:ascii="仿宋" w:hAnsi="仿宋" w:eastAsia="仿宋"/>
          <w:b w:val="0"/>
          <w:spacing w:val="-4"/>
          <w:sz w:val="32"/>
          <w:szCs w:val="32"/>
        </w:rPr>
        <w:t>个，其中已完成三级指标</w:t>
      </w:r>
      <w:r>
        <w:rPr>
          <w:rStyle w:val="18"/>
          <w:rFonts w:hint="eastAsia" w:ascii="仿宋" w:hAnsi="仿宋" w:eastAsia="仿宋"/>
          <w:b w:val="0"/>
          <w:spacing w:val="-4"/>
          <w:sz w:val="32"/>
          <w:szCs w:val="32"/>
          <w:lang w:val="en-US" w:eastAsia="zh-CN"/>
        </w:rPr>
        <w:t>12</w:t>
      </w:r>
      <w:r>
        <w:rPr>
          <w:rStyle w:val="18"/>
          <w:rFonts w:hint="eastAsia" w:ascii="仿宋" w:hAnsi="仿宋" w:eastAsia="仿宋"/>
          <w:b w:val="0"/>
          <w:spacing w:val="-4"/>
          <w:sz w:val="32"/>
          <w:szCs w:val="32"/>
        </w:rPr>
        <w:t>个，指标完成率为</w:t>
      </w:r>
      <w:r>
        <w:rPr>
          <w:rStyle w:val="18"/>
          <w:rFonts w:hint="eastAsia" w:ascii="仿宋" w:hAnsi="仿宋" w:eastAsia="仿宋"/>
          <w:b w:val="0"/>
          <w:spacing w:val="-4"/>
          <w:sz w:val="32"/>
          <w:szCs w:val="32"/>
          <w:lang w:val="en-US" w:eastAsia="zh-CN"/>
        </w:rPr>
        <w:t>57.14</w:t>
      </w:r>
      <w:r>
        <w:rPr>
          <w:rStyle w:val="18"/>
          <w:rFonts w:hint="eastAsia" w:ascii="仿宋" w:hAnsi="仿宋" w:eastAsia="仿宋"/>
          <w:b w:val="0"/>
          <w:spacing w:val="-4"/>
          <w:sz w:val="32"/>
          <w:szCs w:val="32"/>
        </w:rPr>
        <w:t>%。</w:t>
      </w:r>
    </w:p>
    <w:p>
      <w:pPr>
        <w:spacing w:line="540" w:lineRule="exact"/>
        <w:ind w:firstLine="873" w:firstLineChars="280"/>
        <w:rPr>
          <w:rStyle w:val="18"/>
          <w:rFonts w:ascii="仿宋" w:hAnsi="仿宋" w:eastAsia="仿宋"/>
          <w:b w:val="0"/>
          <w:spacing w:val="-4"/>
          <w:sz w:val="32"/>
          <w:szCs w:val="32"/>
        </w:rPr>
      </w:pPr>
      <w:r>
        <w:rPr>
          <w:rStyle w:val="18"/>
          <w:rFonts w:hint="eastAsia" w:ascii="仿宋" w:hAnsi="仿宋" w:eastAsia="仿宋"/>
          <w:b w:val="0"/>
          <w:spacing w:val="-4"/>
          <w:sz w:val="32"/>
          <w:szCs w:val="32"/>
        </w:rPr>
        <w:t>效率性：项目如期完成。</w:t>
      </w:r>
    </w:p>
    <w:p>
      <w:pPr>
        <w:spacing w:line="540" w:lineRule="exact"/>
        <w:ind w:firstLine="780" w:firstLineChars="25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效益性：招商团队赴乌鲁木齐亚博会、深圳高交会、西洽会、电博会、物博会等展会及其他地区参展参会、招商推介活动8次，达成意向协议或合同49个，已落地或正在推进过程中的项目18个；吸引百余家企业、公司代表赴喀考察调研、了解当地政策、投资环境。</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rPr>
          <w:rStyle w:val="18"/>
          <w:rFonts w:hint="eastAsia" w:ascii="仿宋" w:hAnsi="仿宋" w:eastAsia="仿宋"/>
          <w:b w:val="0"/>
          <w:spacing w:val="-4"/>
          <w:sz w:val="32"/>
          <w:szCs w:val="32"/>
        </w:rPr>
      </w:pPr>
      <w:r>
        <w:rPr>
          <w:rFonts w:hint="eastAsia" w:ascii="仿宋" w:hAnsi="仿宋" w:eastAsia="仿宋"/>
          <w:color w:val="auto"/>
          <w:spacing w:val="-4"/>
          <w:sz w:val="32"/>
          <w:szCs w:val="32"/>
        </w:rPr>
        <w:t>2018年本项目绩效目标全部达成，不存在未完成原因分析。</w:t>
      </w:r>
      <w:bookmarkStart w:id="0" w:name="_GoBack"/>
      <w:bookmarkEnd w:id="0"/>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1、增加该类型项目资金投入，提升项目开展实际次数频率，扩大项目开展实际效果及后续影响；</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2、加强对项目开展实施过程中的监督监管，严格把控项目实施流程与潜在风险，建立项目开展实施管理制度；</w:t>
      </w:r>
    </w:p>
    <w:p>
      <w:pPr>
        <w:spacing w:line="540" w:lineRule="exact"/>
        <w:ind w:firstLine="564" w:firstLineChars="181"/>
        <w:rPr>
          <w:rFonts w:ascii="楷体" w:hAnsi="楷体" w:eastAsia="楷体"/>
          <w:b/>
          <w:spacing w:val="-4"/>
          <w:sz w:val="32"/>
          <w:szCs w:val="32"/>
        </w:rPr>
      </w:pPr>
      <w:r>
        <w:rPr>
          <w:rStyle w:val="18"/>
          <w:rFonts w:hint="eastAsia" w:ascii="仿宋" w:hAnsi="仿宋" w:eastAsia="仿宋"/>
          <w:b w:val="0"/>
          <w:spacing w:val="-4"/>
          <w:sz w:val="32"/>
          <w:szCs w:val="32"/>
        </w:rPr>
        <w:t>3、保证项目实施方案更加细化，任务更加精确，目标更加长远，高瞻远瞩，稳扎稳打，保证项目实际开展工作的可行性与长远性，保证长期利益。</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firstLineChars="181"/>
        <w:rPr>
          <w:rFonts w:ascii="仿宋_GB2312" w:eastAsia="仿宋_GB2312"/>
          <w:spacing w:val="-4"/>
          <w:sz w:val="32"/>
          <w:szCs w:val="32"/>
        </w:rPr>
      </w:pPr>
      <w:r>
        <w:rPr>
          <w:rFonts w:hint="eastAsia" w:ascii="仿宋_GB2312" w:eastAsia="仿宋_GB2312"/>
          <w:b/>
          <w:bCs/>
          <w:spacing w:val="-4"/>
          <w:sz w:val="32"/>
          <w:szCs w:val="32"/>
        </w:rPr>
        <w:t xml:space="preserve">项目实施经验： </w:t>
      </w:r>
      <w:r>
        <w:rPr>
          <w:rFonts w:hint="eastAsia" w:ascii="仿宋_GB2312" w:eastAsia="仿宋_GB2312"/>
          <w:spacing w:val="-4"/>
          <w:sz w:val="32"/>
          <w:szCs w:val="32"/>
        </w:rPr>
        <w:t xml:space="preserve">   </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1、建立完善的项目开展报备、评估、审批制度；</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2、事先明确项目具体方案，制定项目预实现目标；</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3、保证项目完成后期工作的持续推动，关注项目后期影响；</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 xml:space="preserve">4、确保项目实施流程的可监督与公开透明。 </w:t>
      </w:r>
    </w:p>
    <w:p>
      <w:pPr>
        <w:spacing w:line="540" w:lineRule="exact"/>
        <w:ind w:firstLine="627" w:firstLineChars="200"/>
        <w:rPr>
          <w:rFonts w:ascii="仿宋_GB2312" w:eastAsia="仿宋_GB2312"/>
          <w:b/>
          <w:bCs/>
          <w:spacing w:val="-4"/>
          <w:sz w:val="32"/>
          <w:szCs w:val="32"/>
        </w:rPr>
      </w:pPr>
      <w:r>
        <w:rPr>
          <w:rFonts w:hint="eastAsia" w:ascii="仿宋_GB2312" w:eastAsia="仿宋_GB2312"/>
          <w:b/>
          <w:bCs/>
          <w:spacing w:val="-4"/>
          <w:sz w:val="32"/>
          <w:szCs w:val="32"/>
        </w:rPr>
        <w:t>存在问题：</w:t>
      </w:r>
    </w:p>
    <w:p>
      <w:pPr>
        <w:numPr>
          <w:ilvl w:val="255"/>
          <w:numId w:val="0"/>
        </w:num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1、招商成绩与实际收入回报难成正比，难以充分激发干部招商引资积极性。</w:t>
      </w:r>
    </w:p>
    <w:p>
      <w:pPr>
        <w:numPr>
          <w:ilvl w:val="255"/>
          <w:numId w:val="0"/>
        </w:num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2、招商工作其他部门的配合度不高，当本部门该项目工作较为艰巨时，难以协调其他部门的配合。</w:t>
      </w:r>
    </w:p>
    <w:p>
      <w:pPr>
        <w:spacing w:line="540" w:lineRule="exact"/>
        <w:ind w:firstLine="627" w:firstLineChars="200"/>
        <w:rPr>
          <w:rFonts w:ascii="仿宋_GB2312" w:eastAsia="仿宋_GB2312"/>
          <w:b/>
          <w:bCs/>
          <w:spacing w:val="-4"/>
          <w:sz w:val="32"/>
          <w:szCs w:val="32"/>
        </w:rPr>
      </w:pPr>
      <w:r>
        <w:rPr>
          <w:rFonts w:hint="eastAsia" w:ascii="仿宋_GB2312" w:eastAsia="仿宋_GB2312"/>
          <w:b/>
          <w:bCs/>
          <w:spacing w:val="-4"/>
          <w:sz w:val="32"/>
          <w:szCs w:val="32"/>
        </w:rPr>
        <w:t>建议：</w:t>
      </w:r>
    </w:p>
    <w:p>
      <w:pPr>
        <w:numPr>
          <w:ilvl w:val="255"/>
          <w:numId w:val="0"/>
        </w:num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结合干部的招商引资成绩，合理提出招商引资工作提成奖励办法。</w:t>
      </w:r>
    </w:p>
    <w:p>
      <w:pPr>
        <w:numPr>
          <w:ilvl w:val="255"/>
          <w:numId w:val="0"/>
        </w:numPr>
        <w:spacing w:line="540" w:lineRule="exact"/>
        <w:ind w:firstLine="624" w:firstLineChars="200"/>
        <w:rPr>
          <w:rFonts w:ascii="楷体" w:hAnsi="楷体" w:eastAsia="楷体"/>
          <w:b/>
          <w:spacing w:val="-4"/>
          <w:sz w:val="32"/>
          <w:szCs w:val="32"/>
        </w:rPr>
      </w:pPr>
      <w:r>
        <w:rPr>
          <w:rFonts w:hint="eastAsia" w:ascii="仿宋_GB2312" w:eastAsia="仿宋_GB2312"/>
          <w:spacing w:val="-4"/>
          <w:sz w:val="32"/>
          <w:szCs w:val="32"/>
        </w:rPr>
        <w:t>由于招商引资工作是开发区管委会的主要开展的业务，对开发区整体发展具有显著推动意义，结合招商引资工作任务较为繁重，压力较大，当本部门人员或其他方面难以匹配工作进展时，建议加大各部门协调配合力度。</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以上数据来源于部门2018年度预算，历次招商引资活动总结，对接企业考察记录台帐、部门月度、年度工作总结报告等内容。</w:t>
      </w:r>
    </w:p>
    <w:p>
      <w:pPr>
        <w:ind w:firstLine="624" w:firstLineChars="200"/>
        <w:rPr>
          <w:rFonts w:ascii="仿宋_GB2312" w:eastAsia="仿宋_GB2312"/>
          <w:spacing w:val="-4"/>
          <w:sz w:val="32"/>
          <w:szCs w:val="32"/>
        </w:rPr>
      </w:pPr>
      <w:r>
        <w:rPr>
          <w:rFonts w:hint="eastAsia" w:ascii="仿宋_GB2312" w:eastAsia="仿宋_GB2312"/>
          <w:spacing w:val="-4"/>
          <w:sz w:val="32"/>
          <w:szCs w:val="32"/>
        </w:rPr>
        <w:t>本部门自评成绩为优秀。主要结合年度招商引资的相关数据，实际产出是成本投入的数倍之多，效果显著。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rPr>
          <w:rStyle w:val="18"/>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CC4957"/>
    <w:multiLevelType w:val="singleLevel"/>
    <w:tmpl w:val="D3CC4957"/>
    <w:lvl w:ilvl="0" w:tentative="0">
      <w:start w:val="1"/>
      <w:numFmt w:val="decimal"/>
      <w:suff w:val="nothing"/>
      <w:lvlText w:val="%1、"/>
      <w:lvlJc w:val="left"/>
    </w:lvl>
  </w:abstractNum>
  <w:abstractNum w:abstractNumId="1">
    <w:nsid w:val="D6B10731"/>
    <w:multiLevelType w:val="singleLevel"/>
    <w:tmpl w:val="D6B10731"/>
    <w:lvl w:ilvl="0" w:tentative="0">
      <w:start w:val="2"/>
      <w:numFmt w:val="chineseCounting"/>
      <w:suff w:val="nothing"/>
      <w:lvlText w:val="（%1）"/>
      <w:lvlJc w:val="left"/>
      <w:rPr>
        <w:rFonts w:hint="eastAsia"/>
      </w:rPr>
    </w:lvl>
  </w:abstractNum>
  <w:abstractNum w:abstractNumId="2">
    <w:nsid w:val="EEDB2131"/>
    <w:multiLevelType w:val="singleLevel"/>
    <w:tmpl w:val="EEDB2131"/>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713045"/>
    <w:rsid w:val="00855E3A"/>
    <w:rsid w:val="008C4E39"/>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EC4486"/>
    <w:rsid w:val="00F32FEE"/>
    <w:rsid w:val="00FB10BB"/>
    <w:rsid w:val="01E652B1"/>
    <w:rsid w:val="06813ED1"/>
    <w:rsid w:val="0903335A"/>
    <w:rsid w:val="09EC71B7"/>
    <w:rsid w:val="0BD40CFC"/>
    <w:rsid w:val="0E604FDD"/>
    <w:rsid w:val="115F7ED0"/>
    <w:rsid w:val="11E468BD"/>
    <w:rsid w:val="18C27E73"/>
    <w:rsid w:val="1B951440"/>
    <w:rsid w:val="23134548"/>
    <w:rsid w:val="233E21E2"/>
    <w:rsid w:val="27745E61"/>
    <w:rsid w:val="27B712F0"/>
    <w:rsid w:val="309233B3"/>
    <w:rsid w:val="33BD1D07"/>
    <w:rsid w:val="35893969"/>
    <w:rsid w:val="36C744B3"/>
    <w:rsid w:val="390E1953"/>
    <w:rsid w:val="463843E6"/>
    <w:rsid w:val="46A66287"/>
    <w:rsid w:val="49123195"/>
    <w:rsid w:val="49D8474C"/>
    <w:rsid w:val="4F01455D"/>
    <w:rsid w:val="4F0C38CE"/>
    <w:rsid w:val="4F712F0A"/>
    <w:rsid w:val="52E009B8"/>
    <w:rsid w:val="54F960AA"/>
    <w:rsid w:val="5E0D5867"/>
    <w:rsid w:val="61DD05AB"/>
    <w:rsid w:val="64C216DA"/>
    <w:rsid w:val="692A5710"/>
    <w:rsid w:val="6C796BF4"/>
    <w:rsid w:val="6D7F04EA"/>
    <w:rsid w:val="6E2810A4"/>
    <w:rsid w:val="6EE747F3"/>
    <w:rsid w:val="6FBA16C4"/>
    <w:rsid w:val="70670FBD"/>
    <w:rsid w:val="7148753B"/>
    <w:rsid w:val="732A7D7A"/>
    <w:rsid w:val="7C627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408</Words>
  <Characters>2331</Characters>
  <Lines>19</Lines>
  <Paragraphs>5</Paragraphs>
  <TotalTime>0</TotalTime>
  <ScaleCrop>false</ScaleCrop>
  <LinksUpToDate>false</LinksUpToDate>
  <CharactersWithSpaces>2734</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angelia</cp:lastModifiedBy>
  <cp:lastPrinted>2018-12-31T10:56:00Z</cp:lastPrinted>
  <dcterms:modified xsi:type="dcterms:W3CDTF">2019-10-20T08:52:14Z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