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自治区</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行业资料费</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喀什特区招商中心</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徐红斌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 xml:space="preserve">3 </w:t>
      </w:r>
      <w:r>
        <w:rPr>
          <w:rFonts w:hint="eastAsia" w:hAnsi="宋体" w:eastAsia="仿宋_GB2312" w:cs="宋体"/>
          <w:kern w:val="0"/>
          <w:sz w:val="36"/>
          <w:szCs w:val="36"/>
        </w:rPr>
        <w:t xml:space="preserve">月 </w:t>
      </w:r>
      <w:r>
        <w:rPr>
          <w:rFonts w:hint="eastAsia" w:hAnsi="宋体" w:eastAsia="仿宋_GB2312" w:cs="宋体"/>
          <w:kern w:val="0"/>
          <w:sz w:val="36"/>
          <w:szCs w:val="36"/>
          <w:lang w:val="en-US" w:eastAsia="zh-CN"/>
        </w:rPr>
        <w:t xml:space="preserve">1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Fonts w:hint="eastAsia" w:ascii="仿宋" w:hAnsi="仿宋" w:eastAsia="仿宋" w:cs="仿宋"/>
          <w:i w:val="0"/>
          <w:caps w:val="0"/>
          <w:color w:val="000000"/>
          <w:spacing w:val="0"/>
          <w:sz w:val="30"/>
          <w:szCs w:val="30"/>
          <w:shd w:val="clear" w:fill="FFFFFF"/>
          <w:lang w:val="en-US" w:eastAsia="zh-CN"/>
        </w:rPr>
      </w:pPr>
      <w:r>
        <w:rPr>
          <w:rFonts w:hint="eastAsia" w:ascii="仿宋" w:hAnsi="仿宋" w:eastAsia="仿宋" w:cs="仿宋"/>
          <w:i w:val="0"/>
          <w:caps w:val="0"/>
          <w:color w:val="000000"/>
          <w:spacing w:val="0"/>
          <w:sz w:val="30"/>
          <w:szCs w:val="30"/>
          <w:shd w:val="clear" w:fill="FFFFFF"/>
          <w:lang w:val="en-US" w:eastAsia="zh-CN"/>
        </w:rPr>
        <w:t>喀什特区招商中心是喀什经济开发区管委会下属的全额拨款事业单位。</w:t>
      </w:r>
    </w:p>
    <w:p>
      <w:pPr>
        <w:spacing w:line="540" w:lineRule="exact"/>
        <w:ind w:firstLine="567"/>
        <w:rPr>
          <w:rFonts w:hint="eastAsia" w:ascii="仿宋" w:hAnsi="仿宋" w:eastAsia="仿宋" w:cs="仿宋"/>
          <w:i w:val="0"/>
          <w:caps w:val="0"/>
          <w:color w:val="000000"/>
          <w:spacing w:val="0"/>
          <w:sz w:val="30"/>
          <w:szCs w:val="30"/>
          <w:shd w:val="clear" w:fill="FFFFFF"/>
          <w:lang w:val="en-US" w:eastAsia="zh-CN"/>
        </w:rPr>
      </w:pPr>
      <w:r>
        <w:rPr>
          <w:rStyle w:val="18"/>
          <w:rFonts w:hint="eastAsia" w:ascii="仿宋" w:hAnsi="仿宋" w:eastAsia="仿宋"/>
          <w:b w:val="0"/>
          <w:spacing w:val="-4"/>
          <w:sz w:val="32"/>
          <w:szCs w:val="32"/>
        </w:rPr>
        <w:t>喀什经济开发区招商中心，编制数9人，其中：行政人员编制3人，参照公务员管理的事业单位人员编制0人，全额拨款事业单位人员编制6人。</w:t>
      </w:r>
    </w:p>
    <w:p>
      <w:pPr>
        <w:spacing w:line="540" w:lineRule="exact"/>
        <w:ind w:firstLine="567"/>
        <w:rPr>
          <w:rStyle w:val="18"/>
          <w:rFonts w:ascii="楷体" w:hAnsi="楷体" w:eastAsia="楷体"/>
          <w:spacing w:val="-4"/>
          <w:sz w:val="32"/>
          <w:szCs w:val="32"/>
        </w:rPr>
      </w:pPr>
      <w:r>
        <w:rPr>
          <w:rFonts w:hint="eastAsia" w:ascii="仿宋" w:hAnsi="仿宋" w:eastAsia="仿宋" w:cs="仿宋"/>
          <w:i w:val="0"/>
          <w:caps w:val="0"/>
          <w:color w:val="000000"/>
          <w:spacing w:val="0"/>
          <w:sz w:val="30"/>
          <w:szCs w:val="30"/>
          <w:shd w:val="clear" w:fill="FFFFFF"/>
          <w:lang w:val="en-US" w:eastAsia="zh-CN"/>
        </w:rPr>
        <w:t>本部门负责组织并参与开发区、喀什市、中亚南亚工业园区的重大招商活动，提供</w:t>
      </w:r>
      <w:r>
        <w:rPr>
          <w:rFonts w:ascii="仿宋" w:hAnsi="仿宋" w:eastAsia="仿宋" w:cs="仿宋"/>
          <w:i w:val="0"/>
          <w:caps w:val="0"/>
          <w:color w:val="000000"/>
          <w:spacing w:val="0"/>
          <w:sz w:val="30"/>
          <w:szCs w:val="30"/>
          <w:shd w:val="clear" w:fill="FFFFFF"/>
        </w:rPr>
        <w:t>政策咨询和</w:t>
      </w:r>
      <w:r>
        <w:rPr>
          <w:rFonts w:hint="eastAsia" w:ascii="仿宋" w:hAnsi="仿宋" w:eastAsia="仿宋" w:cs="仿宋"/>
          <w:i w:val="0"/>
          <w:caps w:val="0"/>
          <w:color w:val="000000"/>
          <w:spacing w:val="0"/>
          <w:sz w:val="30"/>
          <w:szCs w:val="30"/>
          <w:shd w:val="clear" w:fill="FFFFFF"/>
          <w:lang w:eastAsia="zh-CN"/>
        </w:rPr>
        <w:t>开展</w:t>
      </w:r>
      <w:r>
        <w:rPr>
          <w:rFonts w:ascii="仿宋" w:hAnsi="仿宋" w:eastAsia="仿宋" w:cs="仿宋"/>
          <w:i w:val="0"/>
          <w:caps w:val="0"/>
          <w:color w:val="000000"/>
          <w:spacing w:val="0"/>
          <w:sz w:val="30"/>
          <w:szCs w:val="30"/>
          <w:shd w:val="clear" w:fill="FFFFFF"/>
        </w:rPr>
        <w:t>项目洽谈，联络与跟踪</w:t>
      </w:r>
      <w:r>
        <w:rPr>
          <w:rFonts w:hint="eastAsia" w:ascii="仿宋" w:hAnsi="仿宋" w:eastAsia="仿宋" w:cs="仿宋"/>
          <w:i w:val="0"/>
          <w:caps w:val="0"/>
          <w:color w:val="000000"/>
          <w:spacing w:val="0"/>
          <w:sz w:val="30"/>
          <w:szCs w:val="30"/>
          <w:shd w:val="clear" w:fill="FFFFFF"/>
          <w:lang w:eastAsia="zh-CN"/>
        </w:rPr>
        <w:t>重要客商，外出开展重点招商、推介、考察活动，服务于喀什经济产业建设工作。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firstLineChars="181"/>
        <w:rPr>
          <w:rStyle w:val="18"/>
          <w:rFonts w:hint="eastAsia" w:ascii="仿宋" w:hAnsi="仿宋" w:eastAsia="仿宋"/>
          <w:b/>
          <w:bCs w:val="0"/>
          <w:spacing w:val="-4"/>
          <w:sz w:val="32"/>
          <w:szCs w:val="32"/>
        </w:rPr>
      </w:pPr>
      <w:r>
        <w:rPr>
          <w:rStyle w:val="18"/>
          <w:rFonts w:hint="eastAsia" w:ascii="仿宋" w:hAnsi="仿宋" w:eastAsia="仿宋"/>
          <w:b/>
          <w:bCs w:val="0"/>
          <w:spacing w:val="-4"/>
          <w:sz w:val="32"/>
          <w:szCs w:val="32"/>
          <w:lang w:eastAsia="zh-CN"/>
        </w:rPr>
        <w:t>预期目标：</w:t>
      </w:r>
      <w:r>
        <w:rPr>
          <w:rStyle w:val="18"/>
          <w:rFonts w:hint="eastAsia" w:ascii="仿宋" w:hAnsi="仿宋" w:eastAsia="仿宋"/>
          <w:b w:val="0"/>
          <w:spacing w:val="-4"/>
          <w:sz w:val="32"/>
          <w:szCs w:val="32"/>
          <w:lang w:eastAsia="zh-CN"/>
        </w:rPr>
        <w:t>大幅提升干部业务水平，丰富经验，掌握招商技巧，切实运用在实际招商引资过程中。</w:t>
      </w:r>
    </w:p>
    <w:p>
      <w:pPr>
        <w:adjustRightInd w:val="0"/>
        <w:snapToGrid w:val="0"/>
        <w:spacing w:line="560" w:lineRule="exact"/>
        <w:ind w:firstLine="627" w:firstLineChars="200"/>
        <w:rPr>
          <w:rFonts w:ascii="仿宋" w:hAnsi="仿宋" w:eastAsia="仿宋"/>
          <w:bCs/>
          <w:color w:val="auto"/>
          <w:spacing w:val="-4"/>
          <w:sz w:val="32"/>
          <w:szCs w:val="32"/>
          <w:shd w:val="clear" w:color="auto" w:fill="auto"/>
        </w:rPr>
      </w:pPr>
      <w:r>
        <w:rPr>
          <w:rStyle w:val="18"/>
          <w:rFonts w:hint="eastAsia" w:ascii="仿宋" w:hAnsi="仿宋" w:eastAsia="仿宋"/>
          <w:b/>
          <w:bCs w:val="0"/>
          <w:spacing w:val="-4"/>
          <w:sz w:val="32"/>
          <w:szCs w:val="32"/>
        </w:rPr>
        <w:t>项目基本性质</w:t>
      </w:r>
      <w:r>
        <w:rPr>
          <w:rStyle w:val="18"/>
          <w:rFonts w:hint="eastAsia" w:ascii="仿宋" w:hAnsi="仿宋" w:eastAsia="仿宋"/>
          <w:b w:val="0"/>
          <w:spacing w:val="-4"/>
          <w:sz w:val="32"/>
          <w:szCs w:val="32"/>
          <w:lang w:eastAsia="zh-CN"/>
        </w:rPr>
        <w:t>：</w:t>
      </w: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spacing w:line="540" w:lineRule="exact"/>
        <w:ind w:firstLine="567" w:firstLineChars="181"/>
        <w:rPr>
          <w:rStyle w:val="18"/>
          <w:rFonts w:hint="eastAsia" w:ascii="仿宋" w:hAnsi="仿宋" w:eastAsia="仿宋"/>
          <w:b w:val="0"/>
          <w:spacing w:val="-4"/>
          <w:sz w:val="32"/>
          <w:szCs w:val="32"/>
          <w:lang w:eastAsia="zh-CN"/>
        </w:rPr>
      </w:pPr>
      <w:r>
        <w:rPr>
          <w:rStyle w:val="18"/>
          <w:rFonts w:hint="eastAsia" w:ascii="仿宋" w:hAnsi="仿宋" w:eastAsia="仿宋"/>
          <w:b/>
          <w:bCs w:val="0"/>
          <w:spacing w:val="-4"/>
          <w:sz w:val="32"/>
          <w:szCs w:val="32"/>
        </w:rPr>
        <w:t>用途和主要内容</w:t>
      </w:r>
      <w:r>
        <w:rPr>
          <w:rStyle w:val="18"/>
          <w:rFonts w:hint="eastAsia" w:ascii="仿宋" w:hAnsi="仿宋" w:eastAsia="仿宋"/>
          <w:b/>
          <w:bCs w:val="0"/>
          <w:spacing w:val="-4"/>
          <w:sz w:val="32"/>
          <w:szCs w:val="32"/>
          <w:lang w:eastAsia="zh-CN"/>
        </w:rPr>
        <w:t>：</w:t>
      </w:r>
      <w:r>
        <w:rPr>
          <w:rStyle w:val="18"/>
          <w:rFonts w:hint="eastAsia" w:ascii="仿宋" w:hAnsi="仿宋" w:eastAsia="仿宋"/>
          <w:b w:val="0"/>
          <w:spacing w:val="-4"/>
          <w:sz w:val="32"/>
          <w:szCs w:val="32"/>
          <w:lang w:val="en-US" w:eastAsia="zh-CN"/>
        </w:rPr>
        <w:t>1、</w:t>
      </w:r>
      <w:r>
        <w:rPr>
          <w:rStyle w:val="18"/>
          <w:rFonts w:hint="eastAsia" w:ascii="仿宋" w:hAnsi="仿宋" w:eastAsia="仿宋"/>
          <w:b w:val="0"/>
          <w:spacing w:val="-4"/>
          <w:sz w:val="32"/>
          <w:szCs w:val="32"/>
          <w:lang w:eastAsia="zh-CN"/>
        </w:rPr>
        <w:t>购买学习期刊，业务培训资料。</w:t>
      </w:r>
    </w:p>
    <w:p>
      <w:pPr>
        <w:spacing w:line="540" w:lineRule="exact"/>
        <w:ind w:firstLine="564" w:firstLineChars="181"/>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lang w:val="en-US" w:eastAsia="zh-CN"/>
        </w:rPr>
        <w:t xml:space="preserve">                 2、提升干部业务操作水平。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2018年度，招商中心该项目</w:t>
      </w:r>
      <w:r>
        <w:rPr>
          <w:rFonts w:hint="eastAsia" w:ascii="仿宋" w:hAnsi="仿宋" w:eastAsia="仿宋"/>
          <w:color w:val="auto"/>
          <w:sz w:val="32"/>
          <w:szCs w:val="32"/>
          <w:shd w:val="clear" w:color="auto" w:fill="auto"/>
          <w:lang w:val="en-US" w:eastAsia="zh-CN"/>
        </w:rPr>
        <w:t>预算安排总额为2万元，其中财政资金2万元，2018年实际收到预算资金2万元。</w:t>
      </w:r>
    </w:p>
    <w:p>
      <w:pPr>
        <w:spacing w:line="540" w:lineRule="exact"/>
        <w:ind w:firstLine="567" w:firstLineChars="181"/>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lang w:val="en-US" w:eastAsia="zh-CN"/>
        </w:rPr>
        <w:t>（二）项目资金实际使用情况分析</w:t>
      </w:r>
    </w:p>
    <w:p>
      <w:pPr>
        <w:numPr>
          <w:ilvl w:val="-1"/>
          <w:numId w:val="0"/>
        </w:numPr>
        <w:spacing w:line="540" w:lineRule="exact"/>
        <w:ind w:firstLine="0" w:firstLineChars="0"/>
        <w:rPr>
          <w:rStyle w:val="18"/>
          <w:rFonts w:hint="default" w:ascii="仿宋" w:hAnsi="仿宋" w:eastAsia="仿宋"/>
          <w:b w:val="0"/>
          <w:spacing w:val="-4"/>
          <w:sz w:val="32"/>
          <w:szCs w:val="32"/>
          <w:u w:val="none"/>
          <w:lang w:val="en-US" w:eastAsia="zh-CN"/>
        </w:rPr>
      </w:pPr>
      <w:r>
        <w:rPr>
          <w:rStyle w:val="18"/>
          <w:rFonts w:hint="eastAsia" w:ascii="楷体" w:hAnsi="楷体" w:eastAsia="楷体"/>
          <w:spacing w:val="-4"/>
          <w:sz w:val="32"/>
          <w:szCs w:val="32"/>
          <w:lang w:val="en-US" w:eastAsia="zh-CN"/>
        </w:rPr>
        <w:t xml:space="preserve">   </w:t>
      </w:r>
      <w:r>
        <w:rPr>
          <w:rFonts w:hint="eastAsia" w:ascii="仿宋" w:hAnsi="仿宋" w:eastAsia="仿宋"/>
          <w:bCs/>
          <w:color w:val="auto"/>
          <w:spacing w:val="-4"/>
          <w:sz w:val="32"/>
          <w:szCs w:val="32"/>
          <w:shd w:val="clear" w:color="auto" w:fill="auto"/>
          <w:lang w:val="en-US" w:eastAsia="zh-CN"/>
        </w:rPr>
        <w:t>截止2018年12月，本项目实际支付资金0万元，预算执行率为0%。</w:t>
      </w:r>
      <w:r>
        <w:rPr>
          <w:rStyle w:val="18"/>
          <w:rFonts w:hint="eastAsia" w:ascii="楷体" w:hAnsi="楷体" w:eastAsia="楷体"/>
          <w:spacing w:val="-4"/>
          <w:sz w:val="32"/>
          <w:szCs w:val="32"/>
          <w:lang w:val="en-US" w:eastAsia="zh-CN"/>
        </w:rPr>
        <w:t xml:space="preserve"> </w:t>
      </w:r>
      <w:r>
        <w:rPr>
          <w:rStyle w:val="18"/>
          <w:rFonts w:hint="eastAsia" w:ascii="仿宋" w:hAnsi="仿宋" w:eastAsia="仿宋"/>
          <w:b w:val="0"/>
          <w:spacing w:val="-4"/>
          <w:sz w:val="32"/>
          <w:szCs w:val="32"/>
          <w:u w:val="none"/>
          <w:lang w:val="en-US" w:eastAsia="zh-CN"/>
        </w:rPr>
        <w:t>2018年度该项目没有实际开展。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管理制度：内部商讨预算项目，报送相关部门审批</w:t>
      </w:r>
    </w:p>
    <w:p>
      <w:pPr>
        <w:spacing w:line="540" w:lineRule="exact"/>
        <w:ind w:firstLine="640"/>
        <w:rPr>
          <w:rStyle w:val="18"/>
          <w:rFonts w:hint="eastAsia" w:ascii="仿宋" w:hAnsi="仿宋" w:eastAsia="仿宋"/>
          <w:b w:val="0"/>
          <w:spacing w:val="-4"/>
          <w:sz w:val="32"/>
          <w:szCs w:val="32"/>
          <w:lang w:val="en-US" w:eastAsia="zh-CN"/>
        </w:rPr>
      </w:pPr>
      <w:r>
        <w:rPr>
          <w:rStyle w:val="18"/>
          <w:rFonts w:hint="eastAsia" w:ascii="仿宋" w:hAnsi="仿宋" w:eastAsia="仿宋" w:cs="Times New Roman"/>
          <w:b w:val="0"/>
          <w:spacing w:val="-4"/>
          <w:sz w:val="32"/>
          <w:szCs w:val="32"/>
          <w:lang w:val="en-US" w:eastAsia="zh-CN"/>
        </w:rPr>
        <w:t>工作办法：</w:t>
      </w:r>
      <w:r>
        <w:rPr>
          <w:rStyle w:val="18"/>
          <w:rFonts w:hint="eastAsia" w:ascii="仿宋" w:hAnsi="仿宋" w:eastAsia="仿宋"/>
          <w:b w:val="0"/>
          <w:spacing w:val="-4"/>
          <w:sz w:val="32"/>
          <w:szCs w:val="32"/>
          <w:lang w:val="en-US" w:eastAsia="zh-CN"/>
        </w:rPr>
        <w:t>本单位2018年度，未开展该项目，没有建立与该项目的开展所匹配的工作办法及实施流程。</w:t>
      </w:r>
    </w:p>
    <w:p>
      <w:pPr>
        <w:numPr>
          <w:ilvl w:val="0"/>
          <w:numId w:val="0"/>
        </w:numPr>
        <w:spacing w:line="540" w:lineRule="exact"/>
        <w:ind w:firstLine="624" w:firstLineChars="200"/>
        <w:rPr>
          <w:rStyle w:val="18"/>
          <w:rFonts w:hint="default" w:ascii="仿宋" w:hAnsi="仿宋" w:eastAsia="仿宋" w:cs="Times New Roman"/>
          <w:b w:val="0"/>
          <w:spacing w:val="-4"/>
          <w:sz w:val="32"/>
          <w:szCs w:val="32"/>
          <w:lang w:val="en-US" w:eastAsia="zh-CN"/>
        </w:rPr>
      </w:pPr>
      <w:r>
        <w:rPr>
          <w:rStyle w:val="18"/>
          <w:rFonts w:hint="eastAsia" w:ascii="黑体" w:hAnsi="黑体" w:eastAsia="黑体" w:cs="Times New Roman"/>
          <w:b w:val="0"/>
          <w:spacing w:val="-4"/>
          <w:sz w:val="32"/>
          <w:szCs w:val="32"/>
          <w:lang w:val="en-US" w:eastAsia="zh-CN"/>
        </w:rPr>
        <w:t>三、</w:t>
      </w:r>
      <w:r>
        <w:rPr>
          <w:rStyle w:val="18"/>
          <w:rFonts w:hint="eastAsia" w:ascii="黑体" w:hAnsi="黑体" w:eastAsia="黑体" w:cs="Times New Roman"/>
          <w:b w:val="0"/>
          <w:spacing w:val="-4"/>
          <w:sz w:val="32"/>
          <w:szCs w:val="32"/>
        </w:rPr>
        <w:t>项目组</w:t>
      </w:r>
      <w:r>
        <w:rPr>
          <w:rStyle w:val="18"/>
          <w:rFonts w:hint="eastAsia" w:ascii="黑体" w:hAnsi="黑体" w:eastAsia="黑体"/>
          <w:b w:val="0"/>
          <w:spacing w:val="-4"/>
          <w:sz w:val="32"/>
          <w:szCs w:val="32"/>
        </w:rPr>
        <w:t>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lang w:eastAsia="zh-CN"/>
        </w:rPr>
        <w:t>本项目用于政府性质的学术期刊、业务资料内容的购买，不涉及招投标行为。</w:t>
      </w:r>
    </w:p>
    <w:p>
      <w:pPr>
        <w:adjustRightInd w:val="0"/>
        <w:snapToGrid w:val="0"/>
        <w:spacing w:line="560" w:lineRule="exact"/>
        <w:ind w:firstLine="627" w:firstLineChars="200"/>
        <w:outlineLvl w:val="0"/>
        <w:rPr>
          <w:rStyle w:val="18"/>
          <w:rFonts w:ascii="楷体" w:hAnsi="楷体" w:eastAsia="楷体"/>
          <w:color w:val="auto"/>
          <w:spacing w:val="-4"/>
          <w:sz w:val="32"/>
          <w:szCs w:val="32"/>
          <w:shd w:val="clear" w:color="auto" w:fill="auto"/>
        </w:rPr>
      </w:pPr>
      <w:r>
        <w:rPr>
          <w:rStyle w:val="18"/>
          <w:rFonts w:hint="eastAsia" w:ascii="楷体" w:hAnsi="楷体" w:eastAsia="楷体"/>
          <w:color w:val="auto"/>
          <w:spacing w:val="-4"/>
          <w:sz w:val="32"/>
          <w:szCs w:val="32"/>
          <w:shd w:val="clear" w:color="auto" w:fill="auto"/>
        </w:rPr>
        <w:t>（二）项目管理情况分析</w:t>
      </w:r>
    </w:p>
    <w:p>
      <w:pPr>
        <w:spacing w:line="540" w:lineRule="exact"/>
        <w:ind w:firstLine="624" w:firstLineChars="200"/>
        <w:rPr>
          <w:rStyle w:val="18"/>
          <w:rFonts w:hint="eastAsia" w:ascii="仿宋" w:hAnsi="仿宋" w:eastAsia="仿宋"/>
          <w:b w:val="0"/>
          <w:spacing w:val="-4"/>
          <w:sz w:val="32"/>
          <w:szCs w:val="32"/>
          <w:lang w:eastAsia="zh-CN"/>
        </w:rPr>
      </w:pPr>
      <w:r>
        <w:rPr>
          <w:rStyle w:val="18"/>
          <w:rFonts w:hint="eastAsia" w:ascii="黑体" w:hAnsi="黑体" w:eastAsia="黑体"/>
          <w:b w:val="0"/>
          <w:spacing w:val="-4"/>
          <w:sz w:val="32"/>
          <w:szCs w:val="32"/>
          <w:lang w:val="en-US" w:eastAsia="zh-CN"/>
        </w:rPr>
        <w:t xml:space="preserve"> </w:t>
      </w:r>
      <w:r>
        <w:rPr>
          <w:rStyle w:val="18"/>
          <w:rFonts w:hint="eastAsia" w:ascii="仿宋" w:hAnsi="仿宋" w:eastAsia="仿宋" w:cs="Times New Roman"/>
          <w:b w:val="0"/>
          <w:spacing w:val="-4"/>
          <w:sz w:val="32"/>
          <w:szCs w:val="32"/>
          <w:lang w:val="en-US" w:eastAsia="zh-CN"/>
        </w:rPr>
        <w:t>2018年度，该项目没有实施。</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本项目共设置一级指标</w:t>
      </w:r>
      <w:r>
        <w:rPr>
          <w:rStyle w:val="18"/>
          <w:rFonts w:hint="eastAsia" w:ascii="仿宋" w:hAnsi="仿宋" w:eastAsia="仿宋"/>
          <w:b w:val="0"/>
          <w:spacing w:val="-4"/>
          <w:sz w:val="32"/>
          <w:szCs w:val="32"/>
          <w:lang w:val="en-US" w:eastAsia="zh-CN"/>
        </w:rPr>
        <w:t>3</w:t>
      </w:r>
      <w:bookmarkStart w:id="0" w:name="_GoBack"/>
      <w:bookmarkEnd w:id="0"/>
      <w:r>
        <w:rPr>
          <w:rStyle w:val="18"/>
          <w:rFonts w:hint="eastAsia" w:ascii="仿宋" w:hAnsi="仿宋" w:eastAsia="仿宋"/>
          <w:b w:val="0"/>
          <w:spacing w:val="-4"/>
          <w:sz w:val="32"/>
          <w:szCs w:val="32"/>
        </w:rPr>
        <w:t>个，二级指标</w:t>
      </w:r>
      <w:r>
        <w:rPr>
          <w:rStyle w:val="18"/>
          <w:rFonts w:hint="eastAsia" w:ascii="仿宋" w:hAnsi="仿宋" w:eastAsia="仿宋"/>
          <w:b w:val="0"/>
          <w:spacing w:val="-4"/>
          <w:sz w:val="32"/>
          <w:szCs w:val="32"/>
          <w:lang w:val="en-US" w:eastAsia="zh-CN"/>
        </w:rPr>
        <w:t>8</w:t>
      </w:r>
      <w:r>
        <w:rPr>
          <w:rStyle w:val="18"/>
          <w:rFonts w:hint="eastAsia" w:ascii="仿宋" w:hAnsi="仿宋" w:eastAsia="仿宋"/>
          <w:b w:val="0"/>
          <w:spacing w:val="-4"/>
          <w:sz w:val="32"/>
          <w:szCs w:val="32"/>
        </w:rPr>
        <w:t>个，三级指标</w:t>
      </w:r>
      <w:r>
        <w:rPr>
          <w:rStyle w:val="18"/>
          <w:rFonts w:hint="eastAsia" w:ascii="仿宋" w:hAnsi="仿宋" w:eastAsia="仿宋"/>
          <w:b w:val="0"/>
          <w:spacing w:val="-4"/>
          <w:sz w:val="32"/>
          <w:szCs w:val="32"/>
          <w:lang w:val="en-US" w:eastAsia="zh-CN"/>
        </w:rPr>
        <w:t>10</w:t>
      </w:r>
      <w:r>
        <w:rPr>
          <w:rStyle w:val="18"/>
          <w:rFonts w:hint="eastAsia" w:ascii="仿宋" w:hAnsi="仿宋" w:eastAsia="仿宋"/>
          <w:b w:val="0"/>
          <w:spacing w:val="-4"/>
          <w:sz w:val="32"/>
          <w:szCs w:val="32"/>
        </w:rPr>
        <w:t>个，其中已完成三级指标</w:t>
      </w:r>
      <w:r>
        <w:rPr>
          <w:rStyle w:val="18"/>
          <w:rFonts w:hint="eastAsia" w:ascii="仿宋" w:hAnsi="仿宋" w:eastAsia="仿宋"/>
          <w:b w:val="0"/>
          <w:spacing w:val="-4"/>
          <w:sz w:val="32"/>
          <w:szCs w:val="32"/>
          <w:lang w:val="en-US" w:eastAsia="zh-CN"/>
        </w:rPr>
        <w:t>0</w:t>
      </w:r>
      <w:r>
        <w:rPr>
          <w:rStyle w:val="18"/>
          <w:rFonts w:hint="eastAsia" w:ascii="仿宋" w:hAnsi="仿宋" w:eastAsia="仿宋"/>
          <w:b w:val="0"/>
          <w:spacing w:val="-4"/>
          <w:sz w:val="32"/>
          <w:szCs w:val="32"/>
        </w:rPr>
        <w:t>个，指标完成率为</w:t>
      </w:r>
      <w:r>
        <w:rPr>
          <w:rStyle w:val="18"/>
          <w:rFonts w:hint="eastAsia" w:ascii="仿宋" w:hAnsi="仿宋" w:eastAsia="仿宋"/>
          <w:b w:val="0"/>
          <w:spacing w:val="-4"/>
          <w:sz w:val="32"/>
          <w:szCs w:val="32"/>
          <w:lang w:val="en-US" w:eastAsia="zh-CN"/>
        </w:rPr>
        <w:t>0</w:t>
      </w:r>
      <w:r>
        <w:rPr>
          <w:rStyle w:val="18"/>
          <w:rFonts w:hint="eastAsia" w:ascii="仿宋" w:hAnsi="仿宋" w:eastAsia="仿宋"/>
          <w:b w:val="0"/>
          <w:spacing w:val="-4"/>
          <w:sz w:val="32"/>
          <w:szCs w:val="32"/>
        </w:rPr>
        <w:t>%。</w:t>
      </w:r>
    </w:p>
    <w:p>
      <w:pPr>
        <w:spacing w:line="540" w:lineRule="exact"/>
        <w:ind w:firstLine="873" w:firstLineChars="280"/>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rPr>
        <w:t>效率性：</w:t>
      </w:r>
      <w:r>
        <w:rPr>
          <w:rStyle w:val="18"/>
          <w:rFonts w:hint="eastAsia" w:ascii="仿宋" w:hAnsi="仿宋" w:eastAsia="仿宋"/>
          <w:b w:val="0"/>
          <w:spacing w:val="-4"/>
          <w:sz w:val="32"/>
          <w:szCs w:val="32"/>
          <w:lang w:val="en-US" w:eastAsia="zh-CN"/>
        </w:rPr>
        <w:t>无</w:t>
      </w:r>
    </w:p>
    <w:p>
      <w:pPr>
        <w:spacing w:line="540" w:lineRule="exact"/>
        <w:ind w:firstLine="780" w:firstLineChars="250"/>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rPr>
        <w:t>效益性：通过学习资料购买，有效扩充干部业务知识储量，提升业务实操能力无测评</w:t>
      </w:r>
      <w:r>
        <w:rPr>
          <w:rStyle w:val="18"/>
          <w:rFonts w:hint="eastAsia" w:ascii="仿宋" w:hAnsi="仿宋" w:eastAsia="仿宋"/>
          <w:b w:val="0"/>
          <w:spacing w:val="-4"/>
          <w:sz w:val="32"/>
          <w:szCs w:val="32"/>
          <w:lang w:eastAsia="zh-CN"/>
        </w:rPr>
        <w:t>；打造积极踊跃的业务资料学习氛围无测评；形成除学习本项目所包括的期刊以外学习资料的浓厚氛围浪潮无测评，显著。</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8"/>
          <w:rFonts w:hint="eastAsia" w:ascii="仿宋" w:hAnsi="仿宋" w:eastAsia="仿宋"/>
          <w:b w:val="0"/>
          <w:spacing w:val="-4"/>
          <w:sz w:val="32"/>
          <w:szCs w:val="32"/>
          <w:lang w:eastAsia="zh-CN"/>
        </w:rPr>
      </w:pPr>
      <w:r>
        <w:rPr>
          <w:rFonts w:hint="eastAsia" w:ascii="仿宋" w:hAnsi="仿宋" w:eastAsia="仿宋"/>
          <w:color w:val="auto"/>
          <w:spacing w:val="-4"/>
          <w:sz w:val="32"/>
          <w:szCs w:val="32"/>
        </w:rPr>
        <w:t>2018年本项目</w:t>
      </w:r>
      <w:r>
        <w:rPr>
          <w:rFonts w:hint="eastAsia" w:ascii="仿宋" w:hAnsi="仿宋" w:eastAsia="仿宋"/>
          <w:color w:val="auto"/>
          <w:spacing w:val="-4"/>
          <w:sz w:val="32"/>
          <w:szCs w:val="32"/>
          <w:lang w:val="en-US" w:eastAsia="zh-CN"/>
        </w:rPr>
        <w:t>未实施</w:t>
      </w:r>
      <w:r>
        <w:rPr>
          <w:rFonts w:hint="eastAsia" w:ascii="仿宋" w:hAnsi="仿宋" w:eastAsia="仿宋"/>
          <w:color w:val="auto"/>
          <w:spacing w:val="-4"/>
          <w:sz w:val="32"/>
          <w:szCs w:val="32"/>
        </w:rPr>
        <w:t>。</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4" w:firstLineChars="200"/>
        <w:rPr>
          <w:rStyle w:val="18"/>
          <w:rFonts w:hint="default"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逐步取消该项目，今后相关学习期刊、资料的购买，由本部门的上级单位统一协调。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7" w:firstLineChars="200"/>
        <w:rPr>
          <w:rFonts w:hint="eastAsia" w:ascii="仿宋_GB2312" w:eastAsia="仿宋_GB2312"/>
          <w:spacing w:val="-4"/>
          <w:sz w:val="32"/>
          <w:szCs w:val="32"/>
          <w:lang w:val="en-US" w:eastAsia="zh-CN"/>
        </w:rPr>
      </w:pPr>
      <w:r>
        <w:rPr>
          <w:rFonts w:hint="eastAsia" w:ascii="仿宋_GB2312" w:eastAsia="仿宋_GB2312"/>
          <w:b/>
          <w:bCs/>
          <w:spacing w:val="-4"/>
          <w:sz w:val="32"/>
          <w:szCs w:val="32"/>
          <w:lang w:eastAsia="zh-CN"/>
        </w:rPr>
        <w:t>项目实施经验：</w:t>
      </w:r>
      <w:r>
        <w:rPr>
          <w:rFonts w:hint="eastAsia" w:ascii="仿宋_GB2312" w:eastAsia="仿宋_GB2312"/>
          <w:b/>
          <w:bCs/>
          <w:spacing w:val="-4"/>
          <w:sz w:val="32"/>
          <w:szCs w:val="32"/>
          <w:lang w:val="en-US" w:eastAsia="zh-CN"/>
        </w:rPr>
        <w:t xml:space="preserve"> </w:t>
      </w:r>
      <w:r>
        <w:rPr>
          <w:rFonts w:hint="eastAsia" w:ascii="仿宋_GB2312" w:eastAsia="仿宋_GB2312"/>
          <w:spacing w:val="-4"/>
          <w:sz w:val="32"/>
          <w:szCs w:val="32"/>
          <w:lang w:val="en-US" w:eastAsia="zh-CN"/>
        </w:rPr>
        <w:t xml:space="preserve">  </w:t>
      </w:r>
    </w:p>
    <w:p>
      <w:pPr>
        <w:spacing w:line="540" w:lineRule="exact"/>
        <w:ind w:firstLine="564" w:firstLineChars="181"/>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 xml:space="preserve"> 无</w:t>
      </w:r>
    </w:p>
    <w:p>
      <w:pPr>
        <w:spacing w:line="540" w:lineRule="exact"/>
        <w:ind w:firstLine="627" w:firstLineChars="200"/>
        <w:rPr>
          <w:rFonts w:hint="eastAsia" w:ascii="仿宋_GB2312" w:eastAsia="仿宋_GB2312"/>
          <w:b/>
          <w:bCs/>
          <w:spacing w:val="-4"/>
          <w:sz w:val="32"/>
          <w:szCs w:val="32"/>
          <w:lang w:val="en-US" w:eastAsia="zh-CN"/>
        </w:rPr>
      </w:pPr>
      <w:r>
        <w:rPr>
          <w:rFonts w:hint="eastAsia" w:ascii="仿宋_GB2312" w:eastAsia="仿宋_GB2312"/>
          <w:b/>
          <w:bCs/>
          <w:spacing w:val="-4"/>
          <w:sz w:val="32"/>
          <w:szCs w:val="32"/>
          <w:lang w:val="en-US" w:eastAsia="zh-CN"/>
        </w:rPr>
        <w:t>存在问题：</w:t>
      </w:r>
    </w:p>
    <w:p>
      <w:pPr>
        <w:spacing w:line="540" w:lineRule="exact"/>
        <w:ind w:firstLine="564" w:firstLineChars="181"/>
        <w:rPr>
          <w:rFonts w:hint="default" w:ascii="仿宋_GB2312" w:eastAsia="仿宋_GB2312"/>
          <w:spacing w:val="-4"/>
          <w:sz w:val="32"/>
          <w:szCs w:val="32"/>
          <w:lang w:val="en-US" w:eastAsia="zh-CN"/>
        </w:rPr>
      </w:pPr>
      <w:r>
        <w:rPr>
          <w:rFonts w:hint="eastAsia" w:ascii="仿宋_GB2312" w:eastAsia="仿宋_GB2312"/>
          <w:spacing w:val="-4"/>
          <w:sz w:val="32"/>
          <w:szCs w:val="32"/>
          <w:lang w:val="en-US" w:eastAsia="zh-CN"/>
        </w:rPr>
        <w:t xml:space="preserve"> 该项目取消后，可能造成部门干部无法及时掌握最新行业资料信息，学术经验，导致干部业务能力水平不能与时俱进。</w:t>
      </w:r>
    </w:p>
    <w:p>
      <w:pPr>
        <w:spacing w:line="540" w:lineRule="exact"/>
        <w:ind w:firstLine="627" w:firstLineChars="200"/>
        <w:rPr>
          <w:rFonts w:hint="eastAsia" w:ascii="仿宋_GB2312" w:eastAsia="仿宋_GB2312"/>
          <w:b/>
          <w:bCs/>
          <w:spacing w:val="-4"/>
          <w:sz w:val="32"/>
          <w:szCs w:val="32"/>
          <w:lang w:val="en-US" w:eastAsia="zh-CN"/>
        </w:rPr>
      </w:pPr>
      <w:r>
        <w:rPr>
          <w:rFonts w:hint="eastAsia" w:ascii="仿宋_GB2312" w:eastAsia="仿宋_GB2312"/>
          <w:b/>
          <w:bCs/>
          <w:spacing w:val="-4"/>
          <w:sz w:val="32"/>
          <w:szCs w:val="32"/>
          <w:lang w:val="en-US" w:eastAsia="zh-CN"/>
        </w:rPr>
        <w:t>建议：</w:t>
      </w:r>
    </w:p>
    <w:p>
      <w:pPr>
        <w:spacing w:line="540" w:lineRule="exact"/>
        <w:ind w:firstLine="624" w:firstLineChars="200"/>
        <w:rPr>
          <w:rFonts w:ascii="楷体" w:hAnsi="楷体" w:eastAsia="楷体"/>
          <w:b/>
          <w:spacing w:val="-4"/>
          <w:sz w:val="32"/>
          <w:szCs w:val="32"/>
        </w:rPr>
      </w:pPr>
      <w:r>
        <w:rPr>
          <w:rFonts w:hint="eastAsia" w:ascii="仿宋_GB2312" w:eastAsia="仿宋_GB2312"/>
          <w:spacing w:val="-4"/>
          <w:sz w:val="32"/>
          <w:szCs w:val="32"/>
          <w:lang w:val="en-US" w:eastAsia="zh-CN"/>
        </w:rPr>
        <w:t>可建立由部门上报业务资料需求，上级部门协调购买的机制。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eastAsia="zh-CN"/>
        </w:rPr>
        <w:t>以上数据来源于部门</w:t>
      </w:r>
      <w:r>
        <w:rPr>
          <w:rFonts w:hint="eastAsia" w:ascii="仿宋_GB2312" w:eastAsia="仿宋_GB2312"/>
          <w:spacing w:val="-4"/>
          <w:sz w:val="32"/>
          <w:szCs w:val="32"/>
          <w:lang w:val="en-US" w:eastAsia="zh-CN"/>
        </w:rPr>
        <w:t>2018年度预算，年底决算数据。</w:t>
      </w:r>
    </w:p>
    <w:p>
      <w:pPr>
        <w:ind w:firstLine="624" w:firstLineChars="200"/>
        <w:rPr>
          <w:rFonts w:hint="default" w:ascii="仿宋_GB2312" w:eastAsia="仿宋_GB2312"/>
          <w:spacing w:val="-4"/>
          <w:sz w:val="32"/>
          <w:szCs w:val="32"/>
          <w:lang w:val="en-US" w:eastAsia="zh-CN"/>
        </w:rPr>
      </w:pPr>
      <w:r>
        <w:rPr>
          <w:rFonts w:hint="eastAsia" w:ascii="仿宋_GB2312" w:eastAsia="仿宋_GB2312"/>
          <w:spacing w:val="-4"/>
          <w:sz w:val="32"/>
          <w:szCs w:val="32"/>
          <w:lang w:val="en-US" w:eastAsia="zh-CN"/>
        </w:rPr>
        <w:t>本部门实际未开展该项目，没有实际支出，故本项目采取不测评的形式。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rPr>
          <w:rStyle w:val="18"/>
          <w:rFonts w:hint="eastAsia" w:ascii="仿宋" w:hAnsi="仿宋" w:eastAsia="仿宋"/>
          <w:b w:val="0"/>
          <w:spacing w:val="-4"/>
          <w:sz w:val="32"/>
          <w:szCs w:val="32"/>
        </w:rPr>
      </w:pPr>
    </w:p>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1E652B1"/>
    <w:rsid w:val="02594322"/>
    <w:rsid w:val="03EF1603"/>
    <w:rsid w:val="042909AB"/>
    <w:rsid w:val="057C0F95"/>
    <w:rsid w:val="05CB7DC7"/>
    <w:rsid w:val="073A183F"/>
    <w:rsid w:val="088E3AE3"/>
    <w:rsid w:val="0903335A"/>
    <w:rsid w:val="0BB359D6"/>
    <w:rsid w:val="0BD40CFC"/>
    <w:rsid w:val="0C5E0C8E"/>
    <w:rsid w:val="0E2021D1"/>
    <w:rsid w:val="115F7ED0"/>
    <w:rsid w:val="11E468BD"/>
    <w:rsid w:val="12030223"/>
    <w:rsid w:val="136C511B"/>
    <w:rsid w:val="1B951440"/>
    <w:rsid w:val="23134548"/>
    <w:rsid w:val="233E21E2"/>
    <w:rsid w:val="24D22E1F"/>
    <w:rsid w:val="25E60F05"/>
    <w:rsid w:val="26741C2D"/>
    <w:rsid w:val="26F719BE"/>
    <w:rsid w:val="27B712F0"/>
    <w:rsid w:val="2AEF4D4E"/>
    <w:rsid w:val="2DF8268A"/>
    <w:rsid w:val="309233B3"/>
    <w:rsid w:val="33A45FB1"/>
    <w:rsid w:val="33BD1D07"/>
    <w:rsid w:val="35893969"/>
    <w:rsid w:val="36C744B3"/>
    <w:rsid w:val="38132970"/>
    <w:rsid w:val="3AE52CB9"/>
    <w:rsid w:val="3EF75143"/>
    <w:rsid w:val="45D8001A"/>
    <w:rsid w:val="463843E6"/>
    <w:rsid w:val="46611FFA"/>
    <w:rsid w:val="49123195"/>
    <w:rsid w:val="49D8474C"/>
    <w:rsid w:val="4CCB4219"/>
    <w:rsid w:val="4DA229A4"/>
    <w:rsid w:val="4E5B3280"/>
    <w:rsid w:val="4F0C38CE"/>
    <w:rsid w:val="4F557900"/>
    <w:rsid w:val="4F712F0A"/>
    <w:rsid w:val="50E24291"/>
    <w:rsid w:val="522230FF"/>
    <w:rsid w:val="54F960AA"/>
    <w:rsid w:val="583358A4"/>
    <w:rsid w:val="5A307AD7"/>
    <w:rsid w:val="5B377377"/>
    <w:rsid w:val="5BC22E38"/>
    <w:rsid w:val="5C4360D8"/>
    <w:rsid w:val="5E0D5867"/>
    <w:rsid w:val="60C46CB7"/>
    <w:rsid w:val="61A97E48"/>
    <w:rsid w:val="61DD05AB"/>
    <w:rsid w:val="67902484"/>
    <w:rsid w:val="68E94692"/>
    <w:rsid w:val="692A5710"/>
    <w:rsid w:val="6C796BF4"/>
    <w:rsid w:val="6E2810A4"/>
    <w:rsid w:val="7148753B"/>
    <w:rsid w:val="71EC69FA"/>
    <w:rsid w:val="732A7D7A"/>
    <w:rsid w:val="75735F7F"/>
    <w:rsid w:val="760038DE"/>
    <w:rsid w:val="79ED66EA"/>
    <w:rsid w:val="7B8C7283"/>
    <w:rsid w:val="7BE67C91"/>
    <w:rsid w:val="7C29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5</TotalTime>
  <ScaleCrop>false</ScaleCrop>
  <LinksUpToDate>false</LinksUpToDate>
  <CharactersWithSpaces>1477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angelia</cp:lastModifiedBy>
  <cp:lastPrinted>2018-12-31T10:56:00Z</cp:lastPrinted>
  <dcterms:modified xsi:type="dcterms:W3CDTF">2019-10-26T05:05:12Z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