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1"/>
        <w:spacing w:line="540" w:lineRule="exact"/>
        <w:jc w:val="center"/>
        <w:rPr>
          <w:rFonts w:ascii="华文中宋" w:hAnsi="华文中宋" w:eastAsia="华文中宋" w:cs="华文中宋"/>
          <w:b/>
          <w:bCs/>
          <w:color w:val="auto"/>
          <w:kern w:val="0"/>
          <w:sz w:val="52"/>
          <w:szCs w:val="52"/>
          <w:shd w:val="clear" w:color="auto" w:fill="auto"/>
        </w:rPr>
      </w:pPr>
    </w:p>
    <w:p>
      <w:pPr>
        <w:pStyle w:val="51"/>
        <w:spacing w:line="540" w:lineRule="exact"/>
        <w:jc w:val="center"/>
        <w:rPr>
          <w:rFonts w:ascii="华文中宋" w:hAnsi="华文中宋" w:eastAsia="华文中宋" w:cs="华文中宋"/>
          <w:b/>
          <w:bCs/>
          <w:color w:val="auto"/>
          <w:kern w:val="0"/>
          <w:sz w:val="52"/>
          <w:szCs w:val="52"/>
          <w:shd w:val="clear" w:color="auto" w:fill="auto"/>
        </w:rPr>
      </w:pPr>
    </w:p>
    <w:p>
      <w:pPr>
        <w:pStyle w:val="51"/>
        <w:spacing w:line="540" w:lineRule="exact"/>
        <w:jc w:val="both"/>
        <w:rPr>
          <w:rFonts w:ascii="华文中宋" w:hAnsi="华文中宋" w:eastAsia="华文中宋" w:cs="华文中宋"/>
          <w:b/>
          <w:bCs/>
          <w:color w:val="auto"/>
          <w:kern w:val="0"/>
          <w:sz w:val="52"/>
          <w:szCs w:val="52"/>
          <w:shd w:val="clear" w:color="auto" w:fill="auto"/>
        </w:rPr>
      </w:pPr>
    </w:p>
    <w:p>
      <w:pPr>
        <w:pStyle w:val="51"/>
        <w:spacing w:line="540" w:lineRule="exact"/>
        <w:jc w:val="center"/>
        <w:rPr>
          <w:rFonts w:ascii="华文中宋" w:hAnsi="华文中宋" w:eastAsia="华文中宋" w:cs="华文中宋"/>
          <w:b/>
          <w:bCs/>
          <w:color w:val="auto"/>
          <w:kern w:val="0"/>
          <w:sz w:val="52"/>
          <w:szCs w:val="52"/>
          <w:shd w:val="clear" w:color="auto" w:fill="auto"/>
        </w:rPr>
      </w:pPr>
    </w:p>
    <w:p>
      <w:pPr>
        <w:spacing w:line="540" w:lineRule="exact"/>
        <w:jc w:val="center"/>
        <w:rPr>
          <w:rFonts w:ascii="方正小标宋_GBK" w:hAnsi="华文中宋" w:eastAsia="方正小标宋_GBK" w:cs="宋体"/>
          <w:b/>
          <w:kern w:val="0"/>
          <w:sz w:val="36"/>
          <w:szCs w:val="36"/>
        </w:rPr>
      </w:pPr>
      <w:r>
        <w:rPr>
          <w:rFonts w:hint="eastAsia" w:ascii="方正小标宋_GBK" w:hAnsi="华文中宋" w:eastAsia="方正小标宋_GBK" w:cs="宋体"/>
          <w:b/>
          <w:kern w:val="0"/>
          <w:sz w:val="36"/>
          <w:szCs w:val="36"/>
        </w:rPr>
        <w:t>自治区财政项目支出绩效自评报告</w:t>
      </w:r>
    </w:p>
    <w:p>
      <w:pPr>
        <w:spacing w:line="540" w:lineRule="exact"/>
        <w:jc w:val="center"/>
        <w:rPr>
          <w:rFonts w:ascii="华文中宋" w:hAnsi="华文中宋" w:eastAsia="华文中宋" w:cs="宋体"/>
          <w:b/>
          <w:kern w:val="0"/>
          <w:sz w:val="36"/>
          <w:szCs w:val="36"/>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（2018年度）</w:t>
      </w:r>
    </w:p>
    <w:p>
      <w:pPr>
        <w:spacing w:line="540" w:lineRule="exact"/>
        <w:jc w:val="center"/>
        <w:rPr>
          <w:rFonts w:hAnsi="宋体" w:eastAsia="仿宋_GB2312" w:cs="宋体"/>
          <w:kern w:val="0"/>
          <w:sz w:val="36"/>
          <w:szCs w:val="36"/>
        </w:rPr>
      </w:pPr>
    </w:p>
    <w:p>
      <w:pPr>
        <w:spacing w:line="540" w:lineRule="exact"/>
        <w:jc w:val="center"/>
        <w:rPr>
          <w:rFonts w:hAnsi="宋体" w:eastAsia="仿宋_GB2312"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ascii="方正小标宋_GBK" w:hAnsi="宋体" w:eastAsia="方正小标宋_GBK" w:cs="宋体"/>
          <w:kern w:val="0"/>
          <w:sz w:val="36"/>
          <w:szCs w:val="36"/>
        </w:rPr>
      </w:pPr>
    </w:p>
    <w:p>
      <w:pPr>
        <w:spacing w:line="540" w:lineRule="exact"/>
        <w:jc w:val="center"/>
        <w:rPr>
          <w:rFonts w:hAnsi="宋体" w:eastAsia="仿宋_GB2312" w:cs="宋体"/>
          <w:kern w:val="0"/>
          <w:sz w:val="36"/>
          <w:szCs w:val="36"/>
        </w:rPr>
      </w:pPr>
    </w:p>
    <w:p>
      <w:pPr>
        <w:spacing w:line="540" w:lineRule="exact"/>
        <w:jc w:val="center"/>
        <w:rPr>
          <w:rFonts w:hAnsi="宋体" w:eastAsia="仿宋_GB2312" w:cs="宋体"/>
          <w:kern w:val="0"/>
          <w:sz w:val="36"/>
          <w:szCs w:val="36"/>
        </w:rPr>
      </w:pPr>
    </w:p>
    <w:p>
      <w:pPr>
        <w:spacing w:line="540" w:lineRule="exact"/>
        <w:rPr>
          <w:rFonts w:hAnsi="宋体" w:eastAsia="仿宋_GB2312" w:cs="宋体"/>
          <w:kern w:val="0"/>
          <w:sz w:val="36"/>
          <w:szCs w:val="36"/>
        </w:rPr>
      </w:pPr>
    </w:p>
    <w:p>
      <w:pPr>
        <w:spacing w:line="700" w:lineRule="exact"/>
        <w:jc w:val="left"/>
        <w:rPr>
          <w:rFonts w:hAnsi="宋体" w:eastAsia="仿宋_GB2312" w:cs="宋体"/>
          <w:kern w:val="0"/>
          <w:sz w:val="28"/>
          <w:szCs w:val="36"/>
        </w:rPr>
      </w:pPr>
      <w:r>
        <w:rPr>
          <w:rFonts w:hint="eastAsia" w:hAnsi="宋体" w:eastAsia="仿宋_GB2312" w:cs="宋体"/>
          <w:kern w:val="0"/>
          <w:sz w:val="36"/>
          <w:szCs w:val="36"/>
        </w:rPr>
        <w:t xml:space="preserve">     </w:t>
      </w:r>
      <w:r>
        <w:rPr>
          <w:rFonts w:hint="eastAsia" w:hAnsi="宋体" w:eastAsia="仿宋_GB2312" w:cs="宋体"/>
          <w:kern w:val="0"/>
          <w:sz w:val="28"/>
          <w:szCs w:val="36"/>
        </w:rPr>
        <w:t>项目名称：喀什综合保税区综合楼一层门厅铝合金门改造项目</w:t>
      </w:r>
    </w:p>
    <w:p>
      <w:pPr>
        <w:spacing w:line="700" w:lineRule="exact"/>
        <w:jc w:val="left"/>
        <w:rPr>
          <w:rFonts w:hAnsi="宋体" w:eastAsia="仿宋_GB2312" w:cs="宋体"/>
          <w:kern w:val="0"/>
          <w:sz w:val="28"/>
          <w:szCs w:val="36"/>
        </w:rPr>
      </w:pPr>
      <w:r>
        <w:rPr>
          <w:rFonts w:hint="eastAsia" w:hAnsi="宋体" w:eastAsia="仿宋_GB2312" w:cs="宋体"/>
          <w:kern w:val="0"/>
          <w:sz w:val="28"/>
          <w:szCs w:val="36"/>
        </w:rPr>
        <w:t xml:space="preserve">       实施单位（公章）：喀什综合保税区管理委员会</w:t>
      </w:r>
      <w:r>
        <w:rPr>
          <w:rFonts w:hAnsi="宋体" w:eastAsia="仿宋_GB2312" w:cs="宋体"/>
          <w:kern w:val="0"/>
          <w:sz w:val="28"/>
          <w:szCs w:val="36"/>
        </w:rPr>
        <w:t xml:space="preserve"> </w:t>
      </w:r>
    </w:p>
    <w:p>
      <w:pPr>
        <w:spacing w:line="700" w:lineRule="exact"/>
        <w:ind w:firstLine="940" w:firstLineChars="336"/>
        <w:jc w:val="left"/>
        <w:rPr>
          <w:rFonts w:hAnsi="宋体" w:eastAsia="仿宋_GB2312" w:cs="宋体"/>
          <w:kern w:val="0"/>
          <w:sz w:val="28"/>
          <w:szCs w:val="36"/>
        </w:rPr>
      </w:pPr>
      <w:r>
        <w:rPr>
          <w:rFonts w:hint="eastAsia" w:hAnsi="宋体" w:eastAsia="仿宋_GB2312" w:cs="宋体"/>
          <w:kern w:val="0"/>
          <w:sz w:val="28"/>
          <w:szCs w:val="36"/>
        </w:rPr>
        <w:t>主管部门（公章）：</w:t>
      </w:r>
      <w:r>
        <w:rPr>
          <w:rFonts w:hAnsi="宋体" w:eastAsia="仿宋_GB2312" w:cs="宋体"/>
          <w:kern w:val="0"/>
          <w:sz w:val="28"/>
          <w:szCs w:val="36"/>
        </w:rPr>
        <w:t xml:space="preserve"> </w:t>
      </w:r>
      <w:r>
        <w:rPr>
          <w:rFonts w:hint="eastAsia" w:hAnsi="宋体" w:eastAsia="仿宋_GB2312" w:cs="宋体"/>
          <w:kern w:val="0"/>
          <w:sz w:val="28"/>
          <w:szCs w:val="36"/>
        </w:rPr>
        <w:t>喀什综合保税区管理委员会</w:t>
      </w:r>
      <w:r>
        <w:rPr>
          <w:rFonts w:hAnsi="宋体" w:eastAsia="仿宋_GB2312" w:cs="宋体"/>
          <w:kern w:val="0"/>
          <w:sz w:val="28"/>
          <w:szCs w:val="36"/>
        </w:rPr>
        <w:t xml:space="preserve"> </w:t>
      </w:r>
    </w:p>
    <w:p>
      <w:pPr>
        <w:spacing w:line="700" w:lineRule="exact"/>
        <w:ind w:firstLine="940" w:firstLineChars="336"/>
        <w:jc w:val="left"/>
        <w:rPr>
          <w:rFonts w:hAnsi="宋体" w:eastAsia="仿宋_GB2312" w:cs="宋体"/>
          <w:kern w:val="0"/>
          <w:sz w:val="28"/>
          <w:szCs w:val="36"/>
        </w:rPr>
      </w:pPr>
      <w:r>
        <w:rPr>
          <w:rFonts w:hint="eastAsia" w:hAnsi="宋体" w:eastAsia="仿宋_GB2312" w:cs="宋体"/>
          <w:kern w:val="0"/>
          <w:sz w:val="28"/>
          <w:szCs w:val="36"/>
        </w:rPr>
        <w:t>项目负责人（签章）：</w:t>
      </w:r>
      <w:r>
        <w:rPr>
          <w:rFonts w:hAnsi="宋体" w:eastAsia="仿宋_GB2312" w:cs="宋体"/>
          <w:kern w:val="0"/>
          <w:sz w:val="28"/>
          <w:szCs w:val="36"/>
        </w:rPr>
        <w:t xml:space="preserve"> </w:t>
      </w:r>
      <w:r>
        <w:rPr>
          <w:rFonts w:hint="eastAsia" w:hAnsi="宋体" w:eastAsia="仿宋_GB2312" w:cs="宋体"/>
          <w:kern w:val="0"/>
          <w:sz w:val="28"/>
          <w:szCs w:val="36"/>
        </w:rPr>
        <w:t>白灿</w:t>
      </w:r>
    </w:p>
    <w:p>
      <w:pPr>
        <w:spacing w:line="700" w:lineRule="exact"/>
        <w:ind w:firstLine="938" w:firstLineChars="335"/>
        <w:jc w:val="both"/>
        <w:rPr>
          <w:rFonts w:hAnsi="宋体" w:eastAsia="仿宋_GB2312" w:cs="宋体"/>
          <w:kern w:val="0"/>
          <w:sz w:val="28"/>
          <w:szCs w:val="36"/>
        </w:rPr>
      </w:pPr>
      <w:r>
        <w:rPr>
          <w:rFonts w:hint="eastAsia" w:hAnsi="宋体" w:eastAsia="仿宋_GB2312" w:cs="宋体"/>
          <w:kern w:val="0"/>
          <w:sz w:val="28"/>
          <w:szCs w:val="36"/>
        </w:rPr>
        <w:t>填报时间：2019年3月9日</w:t>
      </w:r>
    </w:p>
    <w:p>
      <w:pPr>
        <w:spacing w:line="540" w:lineRule="exact"/>
        <w:jc w:val="center"/>
        <w:rPr>
          <w:rFonts w:hAnsi="宋体" w:eastAsia="仿宋_GB2312" w:cs="宋体"/>
          <w:kern w:val="0"/>
          <w:sz w:val="36"/>
          <w:szCs w:val="36"/>
        </w:rPr>
      </w:pPr>
    </w:p>
    <w:p>
      <w:pPr>
        <w:pStyle w:val="51"/>
        <w:spacing w:line="700" w:lineRule="exact"/>
        <w:jc w:val="left"/>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一、项目概况</w:t>
      </w:r>
    </w:p>
    <w:p>
      <w:pPr>
        <w:adjustRightInd w:val="0"/>
        <w:snapToGrid w:val="0"/>
        <w:spacing w:line="560" w:lineRule="exact"/>
        <w:ind w:firstLine="627" w:firstLineChars="20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（一）项目单位基本情况</w:t>
      </w:r>
    </w:p>
    <w:p>
      <w:pPr>
        <w:adjustRightInd w:val="0"/>
        <w:snapToGrid w:val="0"/>
        <w:spacing w:line="560" w:lineRule="exact"/>
        <w:ind w:firstLine="640" w:firstLineChars="200"/>
        <w:rPr>
          <w:rStyle w:val="22"/>
          <w:rFonts w:ascii="仿宋" w:hAnsi="仿宋" w:eastAsia="仿宋"/>
          <w:b w:val="0"/>
          <w:spacing w:val="-4"/>
          <w:sz w:val="32"/>
          <w:szCs w:val="32"/>
        </w:rPr>
      </w:pPr>
      <w:r>
        <w:rPr>
          <w:rFonts w:hint="eastAsia" w:ascii="仿宋" w:hAnsi="仿宋" w:eastAsia="仿宋" w:cs="仿宋"/>
          <w:sz w:val="32"/>
          <w:szCs w:val="32"/>
          <w:lang w:val="en-US" w:eastAsia="zh-CN"/>
        </w:rPr>
        <w:t>喀什综合保税区</w:t>
      </w:r>
      <w:r>
        <w:rPr>
          <w:rFonts w:hint="eastAsia" w:ascii="仿宋" w:hAnsi="仿宋" w:eastAsia="仿宋" w:cs="仿宋"/>
          <w:sz w:val="32"/>
          <w:szCs w:val="32"/>
        </w:rPr>
        <w:t>是南疆四地州唯一的海关特殊监管区域，</w:t>
      </w:r>
      <w:r>
        <w:rPr>
          <w:rFonts w:hint="eastAsia" w:ascii="仿宋" w:hAnsi="仿宋" w:eastAsia="仿宋" w:cs="仿宋"/>
          <w:sz w:val="32"/>
          <w:szCs w:val="32"/>
          <w:lang w:eastAsia="zh-CN"/>
        </w:rPr>
        <w:t>我国向西</w:t>
      </w:r>
      <w:r>
        <w:rPr>
          <w:rFonts w:hint="eastAsia" w:ascii="仿宋" w:hAnsi="仿宋" w:eastAsia="仿宋" w:cs="仿宋"/>
          <w:sz w:val="32"/>
          <w:szCs w:val="32"/>
        </w:rPr>
        <w:t>开放窗口</w:t>
      </w:r>
      <w:r>
        <w:rPr>
          <w:rFonts w:hint="eastAsia" w:ascii="仿宋" w:hAnsi="仿宋" w:eastAsia="仿宋" w:cs="仿宋"/>
          <w:sz w:val="32"/>
          <w:szCs w:val="32"/>
          <w:lang w:eastAsia="zh-CN"/>
        </w:rPr>
        <w:t>，</w:t>
      </w:r>
      <w:r>
        <w:rPr>
          <w:rFonts w:hint="eastAsia" w:ascii="仿宋" w:hAnsi="仿宋" w:eastAsia="仿宋" w:cs="仿宋"/>
          <w:sz w:val="32"/>
          <w:szCs w:val="32"/>
        </w:rPr>
        <w:t>2012年4月13日开工建设，2014年9月2日获得国务院批复，2015年1月8日通过了由海关总署牵头的国家十部委联合验收，4月20日正式封关运营</w:t>
      </w:r>
      <w:r>
        <w:rPr>
          <w:rFonts w:hint="eastAsia" w:ascii="仿宋" w:hAnsi="仿宋" w:eastAsia="仿宋" w:cs="仿宋"/>
          <w:sz w:val="32"/>
          <w:szCs w:val="32"/>
          <w:lang w:eastAsia="zh-CN"/>
        </w:rPr>
        <w:t>。</w:t>
      </w:r>
      <w:r>
        <w:rPr>
          <w:rFonts w:hint="eastAsia" w:ascii="仿宋" w:hAnsi="仿宋" w:eastAsia="仿宋" w:cs="仿宋"/>
          <w:sz w:val="32"/>
          <w:szCs w:val="32"/>
        </w:rPr>
        <w:t>规划有保税仓储、保税加工、口岸操作、航空货运和综合配套服务等五大功能区，具备保税仓储、国际中转、国际采购、国际配送、国际转口贸易和保税加工等功能</w:t>
      </w:r>
      <w:r>
        <w:rPr>
          <w:rFonts w:hint="eastAsia" w:ascii="仿宋" w:hAnsi="仿宋" w:eastAsia="仿宋" w:cs="仿宋"/>
          <w:sz w:val="32"/>
          <w:szCs w:val="32"/>
          <w:lang w:eastAsia="zh-CN"/>
        </w:rPr>
        <w:t>。</w:t>
      </w:r>
      <w:r>
        <w:rPr>
          <w:rStyle w:val="22"/>
          <w:rFonts w:hint="eastAsia" w:ascii="仿宋" w:hAnsi="仿宋" w:eastAsia="仿宋"/>
          <w:b w:val="0"/>
          <w:spacing w:val="-4"/>
          <w:sz w:val="32"/>
          <w:szCs w:val="32"/>
        </w:rPr>
        <w:t>编制数9人，其中：行政人员编制4人，</w:t>
      </w:r>
      <w:bookmarkStart w:id="0" w:name="_GoBack"/>
      <w:bookmarkEnd w:id="0"/>
      <w:r>
        <w:rPr>
          <w:rStyle w:val="22"/>
          <w:rFonts w:hint="eastAsia" w:ascii="仿宋" w:hAnsi="仿宋" w:eastAsia="仿宋"/>
          <w:b w:val="0"/>
          <w:spacing w:val="-4"/>
          <w:sz w:val="32"/>
          <w:szCs w:val="32"/>
        </w:rPr>
        <w:t>全额拨款事业单位人员编制5人。</w:t>
      </w:r>
    </w:p>
    <w:p>
      <w:pPr>
        <w:adjustRightInd w:val="0"/>
        <w:snapToGrid w:val="0"/>
        <w:spacing w:line="560" w:lineRule="exact"/>
        <w:ind w:firstLine="627" w:firstLineChars="20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（二）项目预算</w:t>
      </w:r>
      <w:r>
        <w:rPr>
          <w:rStyle w:val="22"/>
          <w:rFonts w:ascii="楷体" w:hAnsi="楷体" w:eastAsia="楷体"/>
          <w:color w:val="auto"/>
          <w:spacing w:val="-4"/>
          <w:sz w:val="32"/>
          <w:szCs w:val="32"/>
          <w:shd w:val="clear" w:color="auto" w:fill="auto"/>
        </w:rPr>
        <w:t>绩效目标</w:t>
      </w:r>
      <w:r>
        <w:rPr>
          <w:rStyle w:val="22"/>
          <w:rFonts w:hint="eastAsia" w:ascii="楷体" w:hAnsi="楷体" w:eastAsia="楷体"/>
          <w:color w:val="auto"/>
          <w:spacing w:val="-4"/>
          <w:sz w:val="32"/>
          <w:szCs w:val="32"/>
          <w:shd w:val="clear" w:color="auto" w:fill="auto"/>
        </w:rPr>
        <w:t>设定情况</w:t>
      </w:r>
    </w:p>
    <w:p>
      <w:pPr>
        <w:adjustRightInd w:val="0"/>
        <w:snapToGrid w:val="0"/>
        <w:spacing w:line="560" w:lineRule="exact"/>
        <w:ind w:firstLine="627" w:firstLineChars="200"/>
        <w:rPr>
          <w:rFonts w:hint="eastAsia"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1、项目预期目标及阶段性目标</w:t>
      </w:r>
    </w:p>
    <w:p>
      <w:pPr>
        <w:adjustRightInd w:val="0"/>
        <w:snapToGrid w:val="0"/>
        <w:spacing w:line="560" w:lineRule="exact"/>
        <w:ind w:firstLine="640" w:firstLineChars="200"/>
        <w:outlineLvl w:val="0"/>
        <w:rPr>
          <w:rFonts w:hint="eastAsia" w:ascii="仿宋" w:hAnsi="仿宋" w:eastAsia="仿宋" w:cs="仿宋"/>
          <w:color w:val="auto"/>
          <w:sz w:val="32"/>
          <w:szCs w:val="32"/>
          <w:lang w:val="en-US" w:eastAsia="zh-CN"/>
        </w:rPr>
      </w:pPr>
      <w:r>
        <w:rPr>
          <w:rFonts w:hint="eastAsia" w:ascii="仿宋" w:hAnsi="仿宋" w:eastAsia="仿宋" w:cs="仿宋"/>
          <w:color w:val="auto"/>
          <w:sz w:val="32"/>
          <w:szCs w:val="32"/>
          <w:lang w:eastAsia="zh-CN"/>
        </w:rPr>
        <w:t>本项目</w:t>
      </w:r>
      <w:r>
        <w:rPr>
          <w:rFonts w:hint="eastAsia" w:ascii="仿宋" w:hAnsi="仿宋" w:eastAsia="仿宋" w:cs="仿宋"/>
          <w:color w:val="auto"/>
          <w:sz w:val="32"/>
          <w:szCs w:val="32"/>
          <w:lang w:val="en-US" w:eastAsia="zh-CN"/>
        </w:rPr>
        <w:t>2018年目标是：支持金弛电动展厅建设内容，确保电动汽车能顺利进出展厅内。</w:t>
      </w:r>
    </w:p>
    <w:p>
      <w:pPr>
        <w:adjustRightInd w:val="0"/>
        <w:snapToGrid w:val="0"/>
        <w:spacing w:line="560" w:lineRule="exact"/>
        <w:ind w:firstLine="627" w:firstLineChars="200"/>
        <w:outlineLvl w:val="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2、项目基本性质</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本项目性质为</w:t>
      </w:r>
      <w:r>
        <w:rPr>
          <w:rFonts w:hint="eastAsia" w:ascii="仿宋" w:hAnsi="仿宋" w:eastAsia="仿宋"/>
          <w:bCs/>
          <w:color w:val="auto"/>
          <w:spacing w:val="-4"/>
          <w:sz w:val="32"/>
          <w:szCs w:val="32"/>
          <w:shd w:val="clear" w:color="auto" w:fill="auto"/>
          <w:lang w:val="en-US" w:eastAsia="zh-CN"/>
        </w:rPr>
        <w:t>新增项目</w:t>
      </w:r>
      <w:r>
        <w:rPr>
          <w:rFonts w:hint="eastAsia" w:ascii="仿宋" w:hAnsi="仿宋" w:eastAsia="仿宋"/>
          <w:bCs/>
          <w:color w:val="auto"/>
          <w:spacing w:val="-4"/>
          <w:sz w:val="32"/>
          <w:szCs w:val="32"/>
          <w:shd w:val="clear" w:color="auto" w:fill="auto"/>
        </w:rPr>
        <w:t>。</w:t>
      </w:r>
    </w:p>
    <w:p>
      <w:pPr>
        <w:adjustRightInd w:val="0"/>
        <w:snapToGrid w:val="0"/>
        <w:spacing w:line="560" w:lineRule="exact"/>
        <w:ind w:firstLine="627" w:firstLineChars="200"/>
        <w:rPr>
          <w:rFonts w:ascii="仿宋" w:hAnsi="仿宋" w:eastAsia="仿宋"/>
          <w:b/>
          <w:bCs/>
          <w:color w:val="auto"/>
          <w:spacing w:val="-4"/>
          <w:sz w:val="32"/>
          <w:szCs w:val="32"/>
          <w:shd w:val="clear" w:color="auto" w:fill="auto"/>
        </w:rPr>
      </w:pPr>
      <w:r>
        <w:rPr>
          <w:rFonts w:hint="eastAsia" w:ascii="仿宋" w:hAnsi="仿宋" w:eastAsia="仿宋"/>
          <w:b/>
          <w:bCs/>
          <w:color w:val="auto"/>
          <w:spacing w:val="-4"/>
          <w:sz w:val="32"/>
          <w:szCs w:val="32"/>
          <w:shd w:val="clear" w:color="auto" w:fill="auto"/>
        </w:rPr>
        <w:t>3、项目用途及范围</w:t>
      </w:r>
    </w:p>
    <w:p>
      <w:pPr>
        <w:adjustRightInd w:val="0"/>
        <w:snapToGrid w:val="0"/>
        <w:spacing w:line="560" w:lineRule="exact"/>
        <w:ind w:firstLine="640" w:firstLineChars="200"/>
        <w:outlineLvl w:val="0"/>
        <w:rPr>
          <w:rFonts w:hint="eastAsia" w:ascii="仿宋" w:hAnsi="仿宋" w:eastAsia="仿宋" w:cs="仿宋"/>
          <w:sz w:val="32"/>
          <w:szCs w:val="32"/>
        </w:rPr>
      </w:pPr>
      <w:r>
        <w:rPr>
          <w:rFonts w:hint="eastAsia" w:ascii="仿宋" w:hAnsi="仿宋" w:eastAsia="仿宋" w:cs="仿宋"/>
          <w:sz w:val="32"/>
          <w:szCs w:val="32"/>
        </w:rPr>
        <w:t>喀什综合保税区管委会对综合楼一层门厅铝合金大门进行改造</w:t>
      </w:r>
      <w:r>
        <w:rPr>
          <w:rFonts w:hint="eastAsia" w:ascii="仿宋" w:hAnsi="仿宋" w:eastAsia="仿宋" w:cs="仿宋"/>
          <w:color w:val="auto"/>
          <w:sz w:val="32"/>
          <w:szCs w:val="32"/>
          <w:lang w:val="en-US" w:eastAsia="zh-CN"/>
        </w:rPr>
        <w:t>电动汽车能顺利进出展厅内。</w:t>
      </w:r>
    </w:p>
    <w:p>
      <w:pPr>
        <w:adjustRightInd w:val="0"/>
        <w:snapToGrid w:val="0"/>
        <w:spacing w:line="560" w:lineRule="exact"/>
        <w:ind w:firstLine="624" w:firstLineChars="200"/>
        <w:outlineLvl w:val="0"/>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二、项目资金使用及管理情况</w:t>
      </w:r>
    </w:p>
    <w:p>
      <w:pPr>
        <w:adjustRightInd w:val="0"/>
        <w:snapToGrid w:val="0"/>
        <w:spacing w:line="560" w:lineRule="exact"/>
        <w:ind w:firstLine="627" w:firstLineChars="200"/>
        <w:outlineLvl w:val="0"/>
        <w:rPr>
          <w:rStyle w:val="22"/>
          <w:rFonts w:hint="eastAsia"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（一）项目资金安排落实、总投入等情况分析</w:t>
      </w:r>
    </w:p>
    <w:p>
      <w:pPr>
        <w:spacing w:line="560" w:lineRule="exact"/>
        <w:ind w:firstLine="624" w:firstLineChars="200"/>
        <w:rPr>
          <w:rFonts w:hint="eastAsia" w:ascii="仿宋" w:hAnsi="仿宋" w:eastAsia="仿宋" w:cs="仿宋"/>
          <w:sz w:val="32"/>
          <w:szCs w:val="32"/>
          <w:lang w:val="en-US" w:eastAsia="zh-CN"/>
        </w:rPr>
      </w:pPr>
      <w:r>
        <w:rPr>
          <w:rStyle w:val="22"/>
          <w:rFonts w:hint="eastAsia" w:ascii="仿宋" w:hAnsi="仿宋" w:eastAsia="仿宋"/>
          <w:b w:val="0"/>
          <w:spacing w:val="-4"/>
          <w:sz w:val="32"/>
          <w:szCs w:val="36"/>
        </w:rPr>
        <w:t>本项目实际预算金额为1.52万元整。实际到位1.52万元整，</w:t>
      </w:r>
      <w:r>
        <w:rPr>
          <w:rFonts w:hint="eastAsia" w:ascii="仿宋" w:hAnsi="仿宋" w:eastAsia="仿宋" w:cs="仿宋"/>
          <w:sz w:val="32"/>
          <w:szCs w:val="32"/>
          <w:lang w:val="en-US" w:eastAsia="zh-CN"/>
        </w:rPr>
        <w:t>预算实际执行率为100%。</w:t>
      </w:r>
    </w:p>
    <w:p>
      <w:pPr>
        <w:adjustRightInd w:val="0"/>
        <w:snapToGrid w:val="0"/>
        <w:spacing w:line="560" w:lineRule="exact"/>
        <w:ind w:firstLine="627" w:firstLineChars="200"/>
        <w:outlineLvl w:val="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（二）项目资金实际使用情况分析</w:t>
      </w:r>
    </w:p>
    <w:p>
      <w:pPr>
        <w:spacing w:line="700" w:lineRule="exact"/>
        <w:ind w:firstLine="640" w:firstLineChars="200"/>
        <w:jc w:val="left"/>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项目资金在大门改造完成通过验收后一次性拨付结清。</w:t>
      </w:r>
    </w:p>
    <w:p>
      <w:pPr>
        <w:adjustRightInd w:val="0"/>
        <w:snapToGrid w:val="0"/>
        <w:spacing w:line="560" w:lineRule="exact"/>
        <w:ind w:firstLine="627" w:firstLineChars="200"/>
        <w:outlineLvl w:val="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（三）项目资金管理情况分析</w:t>
      </w:r>
    </w:p>
    <w:p>
      <w:pPr>
        <w:adjustRightInd w:val="0"/>
        <w:snapToGrid w:val="0"/>
        <w:spacing w:line="560" w:lineRule="exact"/>
        <w:ind w:firstLine="640" w:firstLineChars="200"/>
        <w:outlineLvl w:val="0"/>
        <w:rPr>
          <w:rFonts w:hint="eastAsia" w:hAnsi="宋体" w:eastAsia="仿宋_GB2312" w:cs="宋体"/>
          <w:color w:val="auto"/>
          <w:kern w:val="0"/>
          <w:sz w:val="32"/>
          <w:szCs w:val="32"/>
          <w:lang w:val="en-US" w:eastAsia="zh-CN"/>
        </w:rPr>
      </w:pPr>
      <w:r>
        <w:rPr>
          <w:rFonts w:hint="eastAsia" w:hAnsi="宋体" w:eastAsia="仿宋_GB2312" w:cs="宋体"/>
          <w:color w:val="auto"/>
          <w:kern w:val="0"/>
          <w:sz w:val="32"/>
          <w:szCs w:val="32"/>
          <w:lang w:val="en-US" w:eastAsia="zh-CN"/>
        </w:rPr>
        <w:t>制定资金使用计划，严格按照喀什综合保税区管委会专项资金管理使用的规定等要求执行，确保合理合法管理使用该项目资金。</w:t>
      </w:r>
    </w:p>
    <w:p>
      <w:pPr>
        <w:adjustRightInd w:val="0"/>
        <w:snapToGrid w:val="0"/>
        <w:spacing w:line="560" w:lineRule="exact"/>
        <w:ind w:firstLine="640" w:firstLineChars="200"/>
        <w:outlineLvl w:val="0"/>
        <w:rPr>
          <w:rFonts w:hint="eastAsia" w:hAnsi="宋体" w:eastAsia="仿宋_GB2312" w:cs="宋体"/>
          <w:color w:val="auto"/>
          <w:kern w:val="0"/>
          <w:sz w:val="32"/>
          <w:szCs w:val="32"/>
          <w:lang w:val="en-US" w:eastAsia="zh-CN"/>
        </w:rPr>
      </w:pPr>
      <w:r>
        <w:rPr>
          <w:rFonts w:hint="eastAsia" w:hAnsi="宋体" w:eastAsia="仿宋_GB2312" w:cs="宋体"/>
          <w:color w:val="auto"/>
          <w:kern w:val="0"/>
          <w:sz w:val="32"/>
          <w:szCs w:val="32"/>
          <w:lang w:val="en-US" w:eastAsia="zh-CN"/>
        </w:rPr>
        <w:t>1、资金计划：该项目资金计划为开发区财政拨款资金。</w:t>
      </w:r>
    </w:p>
    <w:p>
      <w:pPr>
        <w:adjustRightInd w:val="0"/>
        <w:snapToGrid w:val="0"/>
        <w:spacing w:line="560" w:lineRule="exact"/>
        <w:ind w:firstLine="640" w:firstLineChars="200"/>
        <w:outlineLvl w:val="0"/>
        <w:rPr>
          <w:rFonts w:hint="eastAsia" w:hAnsi="宋体" w:eastAsia="仿宋_GB2312" w:cs="宋体"/>
          <w:color w:val="auto"/>
          <w:kern w:val="0"/>
          <w:sz w:val="32"/>
          <w:szCs w:val="32"/>
          <w:lang w:val="en-US" w:eastAsia="zh-CN"/>
        </w:rPr>
      </w:pPr>
      <w:r>
        <w:rPr>
          <w:rFonts w:hint="eastAsia" w:hAnsi="宋体" w:eastAsia="仿宋_GB2312" w:cs="宋体"/>
          <w:color w:val="auto"/>
          <w:kern w:val="0"/>
          <w:sz w:val="32"/>
          <w:szCs w:val="32"/>
          <w:lang w:val="en-US" w:eastAsia="zh-CN"/>
        </w:rPr>
        <w:t>2、资金到位：本项目资金计划为1.52万元，资金到位率为100%。</w:t>
      </w:r>
    </w:p>
    <w:p>
      <w:pPr>
        <w:adjustRightInd w:val="0"/>
        <w:snapToGrid w:val="0"/>
        <w:spacing w:line="560" w:lineRule="exact"/>
        <w:ind w:firstLine="640" w:firstLineChars="200"/>
        <w:outlineLvl w:val="0"/>
        <w:rPr>
          <w:rFonts w:hint="eastAsia" w:hAnsi="宋体" w:eastAsia="仿宋_GB2312" w:cs="宋体"/>
          <w:color w:val="auto"/>
          <w:kern w:val="0"/>
          <w:sz w:val="32"/>
          <w:szCs w:val="32"/>
          <w:lang w:val="en-US" w:eastAsia="zh-CN"/>
        </w:rPr>
      </w:pPr>
      <w:r>
        <w:rPr>
          <w:rFonts w:hint="eastAsia" w:hAnsi="宋体" w:eastAsia="仿宋_GB2312" w:cs="宋体"/>
          <w:color w:val="auto"/>
          <w:kern w:val="0"/>
          <w:sz w:val="32"/>
          <w:szCs w:val="32"/>
          <w:lang w:val="en-US" w:eastAsia="zh-CN"/>
        </w:rPr>
        <w:t>3、资金使用：该项目支付项目资金1.52万元。按照资金拨付申请审批程序办理，直接将资金拨付到安装人员。</w:t>
      </w:r>
    </w:p>
    <w:p>
      <w:pPr>
        <w:adjustRightInd w:val="0"/>
        <w:snapToGrid w:val="0"/>
        <w:spacing w:line="560" w:lineRule="exact"/>
        <w:ind w:firstLine="624" w:firstLineChars="200"/>
        <w:outlineLvl w:val="0"/>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三、项目组织实施情况</w:t>
      </w:r>
    </w:p>
    <w:p>
      <w:pPr>
        <w:adjustRightInd w:val="0"/>
        <w:snapToGrid w:val="0"/>
        <w:spacing w:line="560" w:lineRule="exact"/>
        <w:ind w:firstLine="627" w:firstLineChars="200"/>
        <w:outlineLvl w:val="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（一）项目组织情况分析</w:t>
      </w:r>
    </w:p>
    <w:p>
      <w:pPr>
        <w:adjustRightInd w:val="0"/>
        <w:snapToGrid w:val="0"/>
        <w:spacing w:line="560" w:lineRule="exact"/>
        <w:ind w:firstLine="640" w:firstLineChars="200"/>
        <w:outlineLvl w:val="0"/>
        <w:rPr>
          <w:rFonts w:hint="eastAsia" w:hAnsi="宋体" w:eastAsia="仿宋_GB2312" w:cs="宋体"/>
          <w:color w:val="auto"/>
          <w:kern w:val="0"/>
          <w:sz w:val="32"/>
          <w:szCs w:val="32"/>
          <w:lang w:val="en-US" w:eastAsia="zh-CN"/>
        </w:rPr>
      </w:pPr>
      <w:r>
        <w:rPr>
          <w:rFonts w:hint="eastAsia" w:hAnsi="宋体" w:eastAsia="仿宋_GB2312" w:cs="宋体"/>
          <w:color w:val="auto"/>
          <w:kern w:val="0"/>
          <w:sz w:val="32"/>
          <w:szCs w:val="32"/>
          <w:lang w:val="en-US" w:eastAsia="zh-CN"/>
        </w:rPr>
        <w:t>1、合理编制绩效目标</w:t>
      </w:r>
    </w:p>
    <w:p>
      <w:pPr>
        <w:adjustRightInd w:val="0"/>
        <w:snapToGrid w:val="0"/>
        <w:spacing w:line="560" w:lineRule="exact"/>
        <w:ind w:firstLine="640" w:firstLineChars="200"/>
        <w:outlineLvl w:val="0"/>
        <w:rPr>
          <w:rFonts w:hint="eastAsia" w:hAnsi="宋体" w:eastAsia="仿宋_GB2312" w:cs="宋体"/>
          <w:color w:val="auto"/>
          <w:kern w:val="0"/>
          <w:sz w:val="32"/>
          <w:szCs w:val="32"/>
          <w:lang w:val="en-US" w:eastAsia="zh-CN"/>
        </w:rPr>
      </w:pPr>
      <w:r>
        <w:rPr>
          <w:rFonts w:hint="eastAsia" w:hAnsi="宋体" w:eastAsia="仿宋_GB2312" w:cs="宋体"/>
          <w:color w:val="auto"/>
          <w:kern w:val="0"/>
          <w:sz w:val="32"/>
          <w:szCs w:val="32"/>
          <w:lang w:val="en-US" w:eastAsia="zh-CN"/>
        </w:rPr>
        <w:t>结合2018年的工作计划,在进行研究、论证、发展趋势等的基础,制定了需求方案、严格控制设备合格率和设备采购合格率，提高了喀什综合保税区管委会社会影响力，适用对象满意度普遍在95%以上。</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lang w:val="en-US" w:eastAsia="zh-CN"/>
        </w:rPr>
      </w:pPr>
      <w:r>
        <w:rPr>
          <w:rFonts w:hint="eastAsia" w:ascii="仿宋" w:hAnsi="仿宋" w:eastAsia="仿宋"/>
          <w:bCs/>
          <w:color w:val="auto"/>
          <w:spacing w:val="-4"/>
          <w:sz w:val="32"/>
          <w:szCs w:val="32"/>
          <w:shd w:val="clear" w:color="auto" w:fill="auto"/>
          <w:lang w:val="en-US" w:eastAsia="zh-CN"/>
        </w:rPr>
        <w:t>2、加强项目运行管理</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lang w:val="en-US" w:eastAsia="zh-CN"/>
        </w:rPr>
      </w:pPr>
      <w:r>
        <w:rPr>
          <w:rFonts w:hint="eastAsia" w:ascii="仿宋" w:hAnsi="仿宋" w:eastAsia="仿宋"/>
          <w:bCs/>
          <w:color w:val="auto"/>
          <w:spacing w:val="-4"/>
          <w:sz w:val="32"/>
          <w:szCs w:val="32"/>
          <w:shd w:val="clear" w:color="auto" w:fill="auto"/>
          <w:lang w:val="en-US" w:eastAsia="zh-CN"/>
        </w:rPr>
        <w:t>在项目预算执行方面能够按需设定方案，及时办理相关事宜。但是在资金管理方面有待于提高由于预算资金未落实到位，未做到按照专项资金管理使用制度的规定和要求。1、项目采购情况</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lang w:val="en-US" w:eastAsia="zh-CN"/>
        </w:rPr>
      </w:pPr>
      <w:r>
        <w:rPr>
          <w:rFonts w:hint="eastAsia" w:ascii="仿宋" w:hAnsi="仿宋" w:eastAsia="仿宋"/>
          <w:bCs/>
          <w:color w:val="auto"/>
          <w:spacing w:val="-4"/>
          <w:sz w:val="32"/>
          <w:szCs w:val="32"/>
          <w:shd w:val="clear" w:color="auto" w:fill="auto"/>
          <w:lang w:val="en-US" w:eastAsia="zh-CN"/>
        </w:rPr>
        <w:t>按照改造的内容与安装人员签订的安装合同。</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lang w:val="en-US" w:eastAsia="zh-CN"/>
        </w:rPr>
      </w:pPr>
      <w:r>
        <w:rPr>
          <w:rFonts w:hint="eastAsia" w:ascii="仿宋" w:hAnsi="仿宋" w:eastAsia="仿宋"/>
          <w:bCs/>
          <w:color w:val="auto"/>
          <w:spacing w:val="-4"/>
          <w:sz w:val="32"/>
          <w:szCs w:val="32"/>
          <w:shd w:val="clear" w:color="auto" w:fill="auto"/>
          <w:lang w:val="en-US" w:eastAsia="zh-CN"/>
        </w:rPr>
        <w:t>2、加强项目运行管理</w:t>
      </w:r>
    </w:p>
    <w:p>
      <w:pPr>
        <w:adjustRightInd w:val="0"/>
        <w:snapToGrid w:val="0"/>
        <w:spacing w:line="560" w:lineRule="exact"/>
        <w:ind w:firstLine="624" w:firstLineChars="200"/>
        <w:rPr>
          <w:rFonts w:hint="eastAsia" w:ascii="仿宋" w:hAnsi="仿宋" w:eastAsia="仿宋"/>
          <w:bCs/>
          <w:color w:val="auto"/>
          <w:spacing w:val="-4"/>
          <w:sz w:val="32"/>
          <w:szCs w:val="32"/>
          <w:shd w:val="clear" w:color="auto" w:fill="auto"/>
          <w:lang w:val="en-US" w:eastAsia="zh-CN"/>
        </w:rPr>
      </w:pPr>
      <w:r>
        <w:rPr>
          <w:rFonts w:hint="eastAsia" w:ascii="仿宋" w:hAnsi="仿宋" w:eastAsia="仿宋"/>
          <w:bCs/>
          <w:color w:val="auto"/>
          <w:spacing w:val="-4"/>
          <w:sz w:val="32"/>
          <w:szCs w:val="32"/>
          <w:shd w:val="clear" w:color="auto" w:fill="auto"/>
          <w:lang w:val="en-US" w:eastAsia="zh-CN"/>
        </w:rPr>
        <w:t>项目实施前，预算报财政局审定控制价，按照控制价与安装人员签订合同。安装完成后，在付款审批手续办理中按照专项资金管理使用制度的规定和要求，确保专款专用。</w:t>
      </w:r>
    </w:p>
    <w:p>
      <w:pPr>
        <w:adjustRightInd w:val="0"/>
        <w:snapToGrid w:val="0"/>
        <w:spacing w:line="560" w:lineRule="exact"/>
        <w:ind w:firstLine="627" w:firstLineChars="200"/>
        <w:outlineLvl w:val="0"/>
        <w:rPr>
          <w:rStyle w:val="22"/>
          <w:rFonts w:ascii="楷体" w:hAnsi="楷体" w:eastAsia="楷体"/>
          <w:color w:val="auto"/>
          <w:spacing w:val="-4"/>
          <w:sz w:val="32"/>
          <w:szCs w:val="32"/>
          <w:shd w:val="clear" w:color="auto" w:fill="auto"/>
        </w:rPr>
      </w:pPr>
      <w:r>
        <w:rPr>
          <w:rStyle w:val="22"/>
          <w:rFonts w:hint="eastAsia" w:ascii="楷体" w:hAnsi="楷体" w:eastAsia="楷体"/>
          <w:color w:val="auto"/>
          <w:spacing w:val="-4"/>
          <w:sz w:val="32"/>
          <w:szCs w:val="32"/>
          <w:shd w:val="clear" w:color="auto" w:fill="auto"/>
        </w:rPr>
        <w:t>（二）项目管理情况分析</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hint="eastAsia" w:ascii="仿宋" w:hAnsi="仿宋" w:eastAsia="仿宋"/>
          <w:bCs/>
          <w:color w:val="auto"/>
          <w:spacing w:val="-4"/>
          <w:sz w:val="32"/>
          <w:szCs w:val="32"/>
          <w:shd w:val="clear" w:color="auto" w:fill="auto"/>
        </w:rPr>
        <w:t>该项目于2018年12月8开工，15日竣工经验收投入使用。施工过程中及时跟进大门的改造进展情况，确保大门质量合格后投入使用。</w:t>
      </w:r>
    </w:p>
    <w:p>
      <w:pPr>
        <w:adjustRightInd w:val="0"/>
        <w:snapToGrid w:val="0"/>
        <w:spacing w:line="560" w:lineRule="exact"/>
        <w:ind w:firstLine="624" w:firstLineChars="200"/>
        <w:outlineLvl w:val="0"/>
        <w:rPr>
          <w:rStyle w:val="22"/>
          <w:rFonts w:ascii="黑体" w:hAnsi="黑体" w:eastAsia="黑体"/>
          <w:color w:val="auto"/>
          <w:shd w:val="clear" w:color="auto" w:fill="auto"/>
        </w:rPr>
      </w:pPr>
      <w:r>
        <w:rPr>
          <w:rStyle w:val="22"/>
          <w:rFonts w:hint="eastAsia" w:ascii="黑体" w:hAnsi="黑体" w:eastAsia="黑体"/>
          <w:b w:val="0"/>
          <w:color w:val="auto"/>
          <w:spacing w:val="-4"/>
          <w:sz w:val="32"/>
          <w:szCs w:val="32"/>
          <w:shd w:val="clear" w:color="auto" w:fill="auto"/>
        </w:rPr>
        <w:t>四、项目绩效情况</w:t>
      </w:r>
    </w:p>
    <w:p>
      <w:pPr>
        <w:adjustRightInd w:val="0"/>
        <w:snapToGrid w:val="0"/>
        <w:spacing w:line="560" w:lineRule="exact"/>
        <w:ind w:firstLine="627" w:firstLineChars="200"/>
        <w:outlineLvl w:val="0"/>
        <w:rPr>
          <w:rStyle w:val="22"/>
          <w:rFonts w:ascii="楷体" w:hAnsi="楷体" w:eastAsia="楷体"/>
          <w:bCs w:val="0"/>
          <w:color w:val="auto"/>
          <w:spacing w:val="-4"/>
          <w:sz w:val="32"/>
          <w:szCs w:val="32"/>
          <w:shd w:val="clear" w:color="auto" w:fill="auto"/>
        </w:rPr>
      </w:pPr>
      <w:r>
        <w:rPr>
          <w:rFonts w:hint="eastAsia" w:ascii="楷体" w:hAnsi="楷体" w:eastAsia="楷体"/>
          <w:b/>
          <w:color w:val="auto"/>
          <w:spacing w:val="-4"/>
          <w:sz w:val="32"/>
          <w:szCs w:val="32"/>
          <w:shd w:val="clear" w:color="auto" w:fill="auto"/>
        </w:rPr>
        <w:t>（一）项目绩效目标完成情况分析</w:t>
      </w:r>
    </w:p>
    <w:p>
      <w:pPr>
        <w:adjustRightInd w:val="0"/>
        <w:snapToGrid w:val="0"/>
        <w:spacing w:line="560" w:lineRule="exact"/>
        <w:ind w:firstLine="624" w:firstLineChars="200"/>
        <w:rPr>
          <w:rFonts w:ascii="仿宋" w:hAnsi="仿宋" w:eastAsia="仿宋"/>
          <w:bCs/>
          <w:color w:val="auto"/>
          <w:spacing w:val="-4"/>
          <w:sz w:val="32"/>
          <w:szCs w:val="32"/>
          <w:shd w:val="clear" w:color="auto" w:fill="auto"/>
        </w:rPr>
      </w:pPr>
      <w:r>
        <w:rPr>
          <w:rFonts w:ascii="仿宋" w:hAnsi="仿宋" w:eastAsia="仿宋"/>
          <w:bCs/>
          <w:color w:val="auto"/>
          <w:spacing w:val="-4"/>
          <w:sz w:val="32"/>
          <w:szCs w:val="32"/>
          <w:shd w:val="clear" w:color="auto" w:fill="auto"/>
        </w:rPr>
        <w:t>本项目共设置一级指标</w:t>
      </w:r>
      <w:r>
        <w:rPr>
          <w:rFonts w:hint="eastAsia" w:ascii="仿宋" w:hAnsi="仿宋" w:eastAsia="仿宋"/>
          <w:bCs/>
          <w:color w:val="auto"/>
          <w:spacing w:val="-4"/>
          <w:sz w:val="32"/>
          <w:szCs w:val="32"/>
          <w:shd w:val="clear" w:color="auto" w:fill="auto"/>
          <w:lang w:val="en-US" w:eastAsia="zh-CN"/>
        </w:rPr>
        <w:t>3</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二级指标</w:t>
      </w:r>
      <w:r>
        <w:rPr>
          <w:rFonts w:hint="eastAsia" w:ascii="仿宋" w:hAnsi="仿宋" w:eastAsia="仿宋"/>
          <w:bCs/>
          <w:color w:val="auto"/>
          <w:spacing w:val="-4"/>
          <w:sz w:val="32"/>
          <w:szCs w:val="32"/>
          <w:shd w:val="clear" w:color="auto" w:fill="auto"/>
          <w:lang w:val="en-US" w:eastAsia="zh-CN"/>
        </w:rPr>
        <w:t>7</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w:t>
      </w:r>
      <w:r>
        <w:rPr>
          <w:rFonts w:ascii="仿宋" w:hAnsi="仿宋" w:eastAsia="仿宋"/>
          <w:bCs/>
          <w:color w:val="auto"/>
          <w:spacing w:val="-4"/>
          <w:sz w:val="32"/>
          <w:szCs w:val="32"/>
          <w:shd w:val="clear" w:color="auto" w:fill="auto"/>
        </w:rPr>
        <w:t>三级指标</w:t>
      </w:r>
      <w:r>
        <w:rPr>
          <w:rFonts w:hint="eastAsia" w:ascii="仿宋" w:hAnsi="仿宋" w:eastAsia="仿宋"/>
          <w:bCs/>
          <w:color w:val="auto"/>
          <w:spacing w:val="-4"/>
          <w:sz w:val="32"/>
          <w:szCs w:val="32"/>
          <w:shd w:val="clear" w:color="auto" w:fill="auto"/>
          <w:lang w:val="en-US" w:eastAsia="zh-CN"/>
        </w:rPr>
        <w:t>13</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，其中</w:t>
      </w:r>
      <w:r>
        <w:rPr>
          <w:rFonts w:ascii="仿宋" w:hAnsi="仿宋" w:eastAsia="仿宋"/>
          <w:bCs/>
          <w:color w:val="auto"/>
          <w:spacing w:val="-4"/>
          <w:sz w:val="32"/>
          <w:szCs w:val="32"/>
          <w:shd w:val="clear" w:color="auto" w:fill="auto"/>
        </w:rPr>
        <w:t>已完成三级指标</w:t>
      </w:r>
      <w:r>
        <w:rPr>
          <w:rFonts w:hint="eastAsia" w:ascii="仿宋" w:hAnsi="仿宋" w:eastAsia="仿宋"/>
          <w:bCs/>
          <w:color w:val="auto"/>
          <w:spacing w:val="-4"/>
          <w:sz w:val="32"/>
          <w:szCs w:val="32"/>
          <w:shd w:val="clear" w:color="auto" w:fill="auto"/>
          <w:lang w:val="en-US" w:eastAsia="zh-CN"/>
        </w:rPr>
        <w:t>13</w:t>
      </w:r>
      <w:r>
        <w:rPr>
          <w:rFonts w:ascii="仿宋" w:hAnsi="仿宋" w:eastAsia="仿宋"/>
          <w:bCs/>
          <w:color w:val="auto"/>
          <w:spacing w:val="-4"/>
          <w:sz w:val="32"/>
          <w:szCs w:val="32"/>
          <w:shd w:val="clear" w:color="auto" w:fill="auto"/>
        </w:rPr>
        <w:t>个</w:t>
      </w:r>
      <w:r>
        <w:rPr>
          <w:rFonts w:hint="eastAsia" w:ascii="仿宋" w:hAnsi="仿宋" w:eastAsia="仿宋"/>
          <w:bCs/>
          <w:color w:val="auto"/>
          <w:spacing w:val="-4"/>
          <w:sz w:val="32"/>
          <w:szCs w:val="32"/>
          <w:shd w:val="clear" w:color="auto" w:fill="auto"/>
        </w:rPr>
        <w:t>，指标完成率为</w:t>
      </w:r>
      <w:r>
        <w:rPr>
          <w:rFonts w:hint="eastAsia" w:ascii="仿宋" w:hAnsi="仿宋" w:eastAsia="仿宋"/>
          <w:bCs/>
          <w:color w:val="auto"/>
          <w:spacing w:val="-4"/>
          <w:sz w:val="32"/>
          <w:szCs w:val="32"/>
          <w:shd w:val="clear" w:color="auto" w:fill="auto"/>
          <w:lang w:val="en-US" w:eastAsia="zh-CN"/>
        </w:rPr>
        <w:t>100.00</w:t>
      </w:r>
      <w:r>
        <w:rPr>
          <w:rFonts w:hint="eastAsia" w:ascii="仿宋" w:hAnsi="仿宋" w:eastAsia="仿宋"/>
          <w:bCs/>
          <w:color w:val="auto"/>
          <w:spacing w:val="-4"/>
          <w:sz w:val="32"/>
          <w:szCs w:val="32"/>
          <w:shd w:val="clear" w:color="auto" w:fill="auto"/>
        </w:rPr>
        <w:t>%。</w:t>
      </w:r>
    </w:p>
    <w:p>
      <w:pPr>
        <w:spacing w:line="540" w:lineRule="exact"/>
        <w:ind w:firstLine="640" w:firstLineChars="200"/>
        <w:rPr>
          <w:rFonts w:hint="eastAsia" w:ascii="仿宋" w:hAnsi="仿宋" w:eastAsia="仿宋" w:cs="Times New Roman"/>
          <w:color w:val="auto"/>
          <w:kern w:val="2"/>
          <w:sz w:val="32"/>
          <w:szCs w:val="32"/>
          <w:lang w:val="en-US" w:eastAsia="zh-CN" w:bidi="ar-SA"/>
        </w:rPr>
      </w:pPr>
      <w:r>
        <w:rPr>
          <w:rFonts w:hint="eastAsia" w:ascii="仿宋" w:hAnsi="仿宋" w:eastAsia="仿宋" w:cs="Times New Roman"/>
          <w:color w:val="auto"/>
          <w:kern w:val="2"/>
          <w:sz w:val="32"/>
          <w:szCs w:val="32"/>
          <w:lang w:val="en-US" w:eastAsia="zh-CN" w:bidi="ar-SA"/>
        </w:rPr>
        <w:t>效率性：项目实施工期为8天，大门改造质量达到合格标准并投入使用。</w:t>
      </w:r>
    </w:p>
    <w:p>
      <w:pPr>
        <w:adjustRightInd w:val="0"/>
        <w:snapToGrid w:val="0"/>
        <w:spacing w:line="560" w:lineRule="exact"/>
        <w:ind w:firstLine="624" w:firstLineChars="200"/>
        <w:outlineLvl w:val="0"/>
        <w:rPr>
          <w:rFonts w:hint="eastAsia" w:ascii="仿宋" w:hAnsi="仿宋" w:eastAsia="仿宋"/>
          <w:bCs/>
          <w:color w:val="auto"/>
          <w:spacing w:val="-4"/>
          <w:sz w:val="32"/>
          <w:szCs w:val="32"/>
          <w:lang w:val="en-US" w:eastAsia="zh-CN"/>
        </w:rPr>
      </w:pPr>
      <w:r>
        <w:rPr>
          <w:rFonts w:hint="eastAsia" w:ascii="仿宋" w:hAnsi="仿宋" w:eastAsia="仿宋"/>
          <w:bCs/>
          <w:color w:val="auto"/>
          <w:spacing w:val="-4"/>
          <w:sz w:val="32"/>
          <w:szCs w:val="32"/>
          <w:lang w:eastAsia="zh-CN"/>
        </w:rPr>
        <w:t>效益性：</w:t>
      </w:r>
      <w:r>
        <w:rPr>
          <w:rStyle w:val="22"/>
          <w:rFonts w:hint="eastAsia" w:ascii="仿宋" w:hAnsi="仿宋" w:eastAsia="仿宋"/>
          <w:b w:val="0"/>
          <w:spacing w:val="-4"/>
          <w:sz w:val="32"/>
          <w:szCs w:val="36"/>
        </w:rPr>
        <w:t>按照支持金弛电动展厅建设内容，确保电动汽车能顺利进出展厅内，达到了预期目标</w:t>
      </w:r>
      <w:r>
        <w:rPr>
          <w:rFonts w:hint="eastAsia" w:ascii="仿宋" w:hAnsi="仿宋" w:eastAsia="仿宋"/>
          <w:bCs/>
          <w:color w:val="auto"/>
          <w:spacing w:val="-4"/>
          <w:sz w:val="32"/>
          <w:szCs w:val="32"/>
          <w:lang w:val="en-US" w:eastAsia="zh-CN"/>
        </w:rPr>
        <w:t>。</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（二）项目绩效目标未完成原因分析</w:t>
      </w:r>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rPr>
        <w:t>2018年本项目绩效目标全部达成，不存在未完成原因分析。</w:t>
      </w:r>
    </w:p>
    <w:p>
      <w:pPr>
        <w:adjustRightInd w:val="0"/>
        <w:snapToGrid w:val="0"/>
        <w:spacing w:line="560" w:lineRule="exact"/>
        <w:ind w:left="319" w:leftChars="152" w:firstLine="312" w:firstLineChars="100"/>
        <w:outlineLvl w:val="0"/>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五、其他需要说明的问题</w:t>
      </w:r>
    </w:p>
    <w:p>
      <w:pPr>
        <w:adjustRightInd w:val="0"/>
        <w:snapToGrid w:val="0"/>
        <w:spacing w:line="560" w:lineRule="exact"/>
        <w:ind w:firstLine="627" w:firstLineChars="200"/>
        <w:outlineLvl w:val="0"/>
        <w:rPr>
          <w:rFonts w:hint="eastAsia"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（一）后续工作计划</w:t>
      </w:r>
    </w:p>
    <w:p>
      <w:pPr>
        <w:adjustRightInd w:val="0"/>
        <w:snapToGrid w:val="0"/>
        <w:spacing w:line="560" w:lineRule="exact"/>
        <w:ind w:firstLine="640" w:firstLineChars="200"/>
        <w:outlineLvl w:val="0"/>
        <w:rPr>
          <w:rFonts w:hint="default" w:hAnsi="宋体" w:eastAsia="仿宋_GB2312" w:cs="宋体"/>
          <w:color w:val="auto"/>
          <w:kern w:val="0"/>
          <w:sz w:val="32"/>
          <w:szCs w:val="32"/>
          <w:lang w:val="en-US" w:eastAsia="zh-CN"/>
        </w:rPr>
      </w:pPr>
      <w:r>
        <w:rPr>
          <w:rFonts w:hint="eastAsia" w:hAnsi="宋体" w:eastAsia="仿宋_GB2312" w:cs="宋体"/>
          <w:color w:val="auto"/>
          <w:kern w:val="0"/>
          <w:sz w:val="32"/>
          <w:szCs w:val="32"/>
          <w:lang w:val="en-US" w:eastAsia="zh-CN"/>
        </w:rPr>
        <w:t>定期检查、保养，有质量问题及时沟通协商解决方法。</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（二）主要经验及做法、存在问题和建议</w:t>
      </w:r>
    </w:p>
    <w:p>
      <w:p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1、主要经验及做法</w:t>
      </w:r>
    </w:p>
    <w:p>
      <w:p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项目实施前，预算报财政局审定控制价，按照控制价与安装人员签订合同。安装完成后，在付款审批手续办理中按照专项资金管理使用制度的规定和要求，确保专款专用。</w:t>
      </w:r>
    </w:p>
    <w:p>
      <w:pPr>
        <w:adjustRightInd w:val="0"/>
        <w:snapToGrid w:val="0"/>
        <w:spacing w:line="560" w:lineRule="exact"/>
        <w:ind w:firstLine="624" w:firstLineChars="20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2、存在的问题。无</w:t>
      </w:r>
    </w:p>
    <w:p>
      <w:pPr>
        <w:adjustRightInd w:val="0"/>
        <w:snapToGrid w:val="0"/>
        <w:spacing w:line="560" w:lineRule="exact"/>
        <w:ind w:firstLine="624" w:firstLineChars="200"/>
        <w:outlineLvl w:val="0"/>
        <w:rPr>
          <w:rFonts w:hint="eastAsia" w:ascii="仿宋" w:hAnsi="仿宋" w:eastAsia="仿宋" w:cs="Times New Roman"/>
          <w:bCs/>
          <w:color w:val="auto"/>
          <w:spacing w:val="-4"/>
          <w:kern w:val="2"/>
          <w:sz w:val="32"/>
          <w:szCs w:val="32"/>
          <w:lang w:val="en-US" w:eastAsia="zh-CN" w:bidi="ar-SA"/>
        </w:rPr>
      </w:pPr>
      <w:r>
        <w:rPr>
          <w:rFonts w:hint="eastAsia" w:ascii="仿宋" w:hAnsi="仿宋" w:eastAsia="仿宋" w:cs="Times New Roman"/>
          <w:bCs/>
          <w:color w:val="auto"/>
          <w:spacing w:val="-4"/>
          <w:kern w:val="2"/>
          <w:sz w:val="32"/>
          <w:szCs w:val="32"/>
          <w:lang w:val="en-US" w:eastAsia="zh-CN" w:bidi="ar-SA"/>
        </w:rPr>
        <w:t>3、建议。无</w:t>
      </w:r>
    </w:p>
    <w:p>
      <w:pPr>
        <w:adjustRightInd w:val="0"/>
        <w:snapToGrid w:val="0"/>
        <w:spacing w:line="560" w:lineRule="exact"/>
        <w:ind w:firstLine="627" w:firstLineChars="200"/>
        <w:outlineLvl w:val="0"/>
        <w:rPr>
          <w:rFonts w:ascii="楷体" w:hAnsi="楷体" w:eastAsia="楷体"/>
          <w:b/>
          <w:color w:val="auto"/>
          <w:spacing w:val="-4"/>
          <w:sz w:val="32"/>
          <w:szCs w:val="32"/>
          <w:shd w:val="clear" w:color="auto" w:fill="auto"/>
        </w:rPr>
      </w:pPr>
      <w:r>
        <w:rPr>
          <w:rFonts w:hint="eastAsia" w:ascii="楷体" w:hAnsi="楷体" w:eastAsia="楷体"/>
          <w:b/>
          <w:color w:val="auto"/>
          <w:spacing w:val="-4"/>
          <w:sz w:val="32"/>
          <w:szCs w:val="32"/>
          <w:shd w:val="clear" w:color="auto" w:fill="auto"/>
        </w:rPr>
        <w:t>（三）其他</w:t>
      </w:r>
    </w:p>
    <w:p>
      <w:pPr>
        <w:adjustRightInd w:val="0"/>
        <w:snapToGrid w:val="0"/>
        <w:spacing w:line="560" w:lineRule="exact"/>
        <w:ind w:firstLine="624" w:firstLineChars="200"/>
        <w:rPr>
          <w:rFonts w:ascii="仿宋" w:hAnsi="仿宋" w:eastAsia="仿宋"/>
          <w:color w:val="auto"/>
          <w:spacing w:val="-4"/>
          <w:sz w:val="32"/>
          <w:szCs w:val="32"/>
          <w:shd w:val="clear" w:color="auto" w:fill="auto"/>
        </w:rPr>
      </w:pPr>
      <w:r>
        <w:rPr>
          <w:rFonts w:hint="eastAsia" w:ascii="仿宋" w:hAnsi="仿宋" w:eastAsia="仿宋"/>
          <w:color w:val="auto"/>
          <w:spacing w:val="-4"/>
          <w:sz w:val="32"/>
          <w:szCs w:val="32"/>
          <w:shd w:val="clear" w:color="auto" w:fill="auto"/>
        </w:rPr>
        <w:t>无其他说明内容</w:t>
      </w:r>
    </w:p>
    <w:p>
      <w:pPr>
        <w:adjustRightInd w:val="0"/>
        <w:snapToGrid w:val="0"/>
        <w:spacing w:line="560" w:lineRule="exact"/>
        <w:ind w:firstLine="624" w:firstLineChars="200"/>
        <w:outlineLvl w:val="0"/>
        <w:rPr>
          <w:rFonts w:ascii="黑体" w:hAnsi="黑体" w:eastAsia="黑体"/>
          <w:bCs/>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六、项目评价工作情况</w:t>
      </w:r>
    </w:p>
    <w:p>
      <w:pPr>
        <w:adjustRightInd w:val="0"/>
        <w:snapToGrid w:val="0"/>
        <w:spacing w:line="560" w:lineRule="exact"/>
        <w:ind w:firstLine="624" w:firstLineChars="200"/>
        <w:outlineLvl w:val="0"/>
        <w:rPr>
          <w:rFonts w:hint="eastAsia" w:ascii="仿宋" w:hAnsi="仿宋" w:eastAsia="仿宋"/>
          <w:color w:val="auto"/>
          <w:spacing w:val="-4"/>
          <w:sz w:val="32"/>
          <w:szCs w:val="32"/>
        </w:rPr>
      </w:pPr>
      <w:r>
        <w:rPr>
          <w:rFonts w:hint="eastAsia" w:ascii="仿宋" w:hAnsi="仿宋" w:eastAsia="仿宋"/>
          <w:color w:val="auto"/>
          <w:spacing w:val="-4"/>
          <w:sz w:val="32"/>
          <w:szCs w:val="32"/>
        </w:rPr>
        <w:t>本次评价通过实地调研、数据分析等方式，全面了解喀什综合保税区综合楼一层门厅铝合金门改造项目资金的使用效率和效果，项目管理过程规范，</w:t>
      </w:r>
      <w:r>
        <w:rPr>
          <w:rFonts w:hint="eastAsia" w:ascii="仿宋" w:hAnsi="仿宋" w:eastAsia="仿宋"/>
          <w:color w:val="auto"/>
          <w:spacing w:val="-4"/>
          <w:sz w:val="32"/>
          <w:szCs w:val="32"/>
          <w:lang w:eastAsia="zh-CN"/>
        </w:rPr>
        <w:t>达到</w:t>
      </w:r>
      <w:r>
        <w:rPr>
          <w:rFonts w:hint="eastAsia" w:ascii="仿宋" w:hAnsi="仿宋" w:eastAsia="仿宋"/>
          <w:color w:val="auto"/>
          <w:spacing w:val="-4"/>
          <w:sz w:val="32"/>
          <w:szCs w:val="32"/>
        </w:rPr>
        <w:t>了预期绩效目标。</w:t>
      </w:r>
    </w:p>
    <w:p>
      <w:pPr>
        <w:adjustRightInd w:val="0"/>
        <w:snapToGrid w:val="0"/>
        <w:spacing w:line="560" w:lineRule="exact"/>
        <w:ind w:firstLine="624" w:firstLineChars="200"/>
        <w:outlineLvl w:val="0"/>
        <w:rPr>
          <w:rStyle w:val="22"/>
          <w:rFonts w:ascii="黑体" w:hAnsi="黑体" w:eastAsia="黑体"/>
          <w:b w:val="0"/>
          <w:color w:val="auto"/>
          <w:spacing w:val="-4"/>
          <w:sz w:val="32"/>
          <w:szCs w:val="32"/>
          <w:shd w:val="clear" w:color="auto" w:fill="auto"/>
        </w:rPr>
      </w:pPr>
      <w:r>
        <w:rPr>
          <w:rStyle w:val="22"/>
          <w:rFonts w:hint="eastAsia" w:ascii="黑体" w:hAnsi="黑体" w:eastAsia="黑体"/>
          <w:b w:val="0"/>
          <w:color w:val="auto"/>
          <w:spacing w:val="-4"/>
          <w:sz w:val="32"/>
          <w:szCs w:val="32"/>
          <w:shd w:val="clear" w:color="auto" w:fill="auto"/>
        </w:rPr>
        <w:t>七、附表</w:t>
      </w:r>
    </w:p>
    <w:p>
      <w:pPr>
        <w:adjustRightInd w:val="0"/>
        <w:snapToGrid w:val="0"/>
        <w:spacing w:line="560" w:lineRule="exact"/>
        <w:ind w:firstLine="624" w:firstLineChars="200"/>
        <w:rPr>
          <w:rStyle w:val="22"/>
          <w:rFonts w:ascii="仿宋" w:hAnsi="仿宋" w:eastAsia="仿宋"/>
          <w:b w:val="0"/>
          <w:color w:val="auto"/>
          <w:spacing w:val="-4"/>
          <w:sz w:val="32"/>
          <w:szCs w:val="32"/>
          <w:shd w:val="clear" w:color="auto" w:fill="auto"/>
        </w:rPr>
      </w:pPr>
      <w:r>
        <w:rPr>
          <w:rStyle w:val="22"/>
          <w:rFonts w:hint="eastAsia" w:ascii="仿宋" w:hAnsi="仿宋" w:eastAsia="仿宋"/>
          <w:b w:val="0"/>
          <w:color w:val="auto"/>
          <w:spacing w:val="-4"/>
          <w:sz w:val="32"/>
          <w:szCs w:val="32"/>
          <w:shd w:val="clear" w:color="auto" w:fill="auto"/>
        </w:rPr>
        <w:t>《项目支出绩效目标自评表》</w:t>
      </w:r>
    </w:p>
    <w:p>
      <w:pPr>
        <w:adjustRightInd w:val="0"/>
        <w:snapToGrid w:val="0"/>
        <w:spacing w:line="560" w:lineRule="exact"/>
        <w:ind w:firstLine="627" w:firstLineChars="200"/>
        <w:rPr>
          <w:rStyle w:val="22"/>
          <w:rFonts w:ascii="仿宋" w:hAnsi="仿宋" w:eastAsia="仿宋"/>
          <w:color w:val="auto"/>
          <w:spacing w:val="-4"/>
          <w:sz w:val="32"/>
          <w:szCs w:val="32"/>
          <w:shd w:val="clear" w:color="auto" w:fill="auto"/>
        </w:rPr>
      </w:pPr>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Arial Unicode MS">
    <w:altName w:val="宋体"/>
    <w:panose1 w:val="020B0604020202020204"/>
    <w:charset w:val="86"/>
    <w:family w:val="swiss"/>
    <w:pitch w:val="default"/>
    <w:sig w:usb0="00000000" w:usb1="00000000" w:usb2="0000003F" w:usb3="00000000" w:csb0="003F01FF" w:csb1="00000000"/>
  </w:font>
  <w:font w:name="华文中宋">
    <w:altName w:val="宋体"/>
    <w:panose1 w:val="02010600040101010101"/>
    <w:charset w:val="86"/>
    <w:family w:val="auto"/>
    <w:pitch w:val="default"/>
    <w:sig w:usb0="00000000" w:usb1="00000000" w:usb2="00000000" w:usb3="00000000" w:csb0="0004009F" w:csb1="DFD7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pPr>
  </w:p>
  <w:p>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CA6457"/>
    <w:rsid w:val="0012208E"/>
    <w:rsid w:val="00135256"/>
    <w:rsid w:val="001A4E1F"/>
    <w:rsid w:val="001A57B9"/>
    <w:rsid w:val="001C3847"/>
    <w:rsid w:val="001F3031"/>
    <w:rsid w:val="00210A26"/>
    <w:rsid w:val="002A2532"/>
    <w:rsid w:val="002A2D76"/>
    <w:rsid w:val="00365250"/>
    <w:rsid w:val="0036624C"/>
    <w:rsid w:val="00385849"/>
    <w:rsid w:val="0050167F"/>
    <w:rsid w:val="00514506"/>
    <w:rsid w:val="005162F1"/>
    <w:rsid w:val="00516E80"/>
    <w:rsid w:val="00535153"/>
    <w:rsid w:val="00575CFE"/>
    <w:rsid w:val="00583AFC"/>
    <w:rsid w:val="00592D09"/>
    <w:rsid w:val="00675D58"/>
    <w:rsid w:val="006F2E6D"/>
    <w:rsid w:val="007218B8"/>
    <w:rsid w:val="00755C6A"/>
    <w:rsid w:val="00785FDE"/>
    <w:rsid w:val="007A0351"/>
    <w:rsid w:val="007A14BC"/>
    <w:rsid w:val="007C1025"/>
    <w:rsid w:val="007E6845"/>
    <w:rsid w:val="007F5F8A"/>
    <w:rsid w:val="00826CA1"/>
    <w:rsid w:val="00835B7F"/>
    <w:rsid w:val="00855E3A"/>
    <w:rsid w:val="00922CB9"/>
    <w:rsid w:val="009350F7"/>
    <w:rsid w:val="009B526F"/>
    <w:rsid w:val="009C1AFD"/>
    <w:rsid w:val="00A26421"/>
    <w:rsid w:val="00A4293B"/>
    <w:rsid w:val="00A83BD5"/>
    <w:rsid w:val="00A977DF"/>
    <w:rsid w:val="00AE6A23"/>
    <w:rsid w:val="00B06CA5"/>
    <w:rsid w:val="00B41F61"/>
    <w:rsid w:val="00B55332"/>
    <w:rsid w:val="00B86E8C"/>
    <w:rsid w:val="00BE1A00"/>
    <w:rsid w:val="00C22CF0"/>
    <w:rsid w:val="00C56C72"/>
    <w:rsid w:val="00CA6457"/>
    <w:rsid w:val="00CC6E4D"/>
    <w:rsid w:val="00D17F2E"/>
    <w:rsid w:val="00D46194"/>
    <w:rsid w:val="00E01293"/>
    <w:rsid w:val="00E027D1"/>
    <w:rsid w:val="00E769FE"/>
    <w:rsid w:val="00EA2CBE"/>
    <w:rsid w:val="00F32FEE"/>
    <w:rsid w:val="00F53E69"/>
    <w:rsid w:val="03420AE5"/>
    <w:rsid w:val="0466101C"/>
    <w:rsid w:val="06DE58F6"/>
    <w:rsid w:val="089E629B"/>
    <w:rsid w:val="0C1C40F1"/>
    <w:rsid w:val="0C37146C"/>
    <w:rsid w:val="0D286516"/>
    <w:rsid w:val="0DAC1E7A"/>
    <w:rsid w:val="0E681A2C"/>
    <w:rsid w:val="165B2812"/>
    <w:rsid w:val="16A31CE0"/>
    <w:rsid w:val="17113EEF"/>
    <w:rsid w:val="187A5234"/>
    <w:rsid w:val="18BF6703"/>
    <w:rsid w:val="18DD6268"/>
    <w:rsid w:val="191C1AEE"/>
    <w:rsid w:val="193013B5"/>
    <w:rsid w:val="1B60693D"/>
    <w:rsid w:val="1E6E315C"/>
    <w:rsid w:val="211B78FA"/>
    <w:rsid w:val="22081405"/>
    <w:rsid w:val="23520AC9"/>
    <w:rsid w:val="2447176B"/>
    <w:rsid w:val="246505F9"/>
    <w:rsid w:val="28D32D7D"/>
    <w:rsid w:val="294E3C17"/>
    <w:rsid w:val="29852260"/>
    <w:rsid w:val="29F86A14"/>
    <w:rsid w:val="2CC3290E"/>
    <w:rsid w:val="2E023B75"/>
    <w:rsid w:val="2E0323C3"/>
    <w:rsid w:val="2E8C27F1"/>
    <w:rsid w:val="2EA068D3"/>
    <w:rsid w:val="30203E88"/>
    <w:rsid w:val="31F3238E"/>
    <w:rsid w:val="326D02DC"/>
    <w:rsid w:val="33792547"/>
    <w:rsid w:val="355951BB"/>
    <w:rsid w:val="366900D7"/>
    <w:rsid w:val="37AB04C0"/>
    <w:rsid w:val="380D5827"/>
    <w:rsid w:val="3A632877"/>
    <w:rsid w:val="3B6C5CDB"/>
    <w:rsid w:val="3B775EDC"/>
    <w:rsid w:val="3E813117"/>
    <w:rsid w:val="3EB63932"/>
    <w:rsid w:val="3FAA6727"/>
    <w:rsid w:val="416700C4"/>
    <w:rsid w:val="42384ADA"/>
    <w:rsid w:val="426E6B08"/>
    <w:rsid w:val="445E21BF"/>
    <w:rsid w:val="44BC729B"/>
    <w:rsid w:val="46C84208"/>
    <w:rsid w:val="48276AE9"/>
    <w:rsid w:val="4881020F"/>
    <w:rsid w:val="4C341D81"/>
    <w:rsid w:val="4CF5670D"/>
    <w:rsid w:val="4D707D2B"/>
    <w:rsid w:val="4DD058A6"/>
    <w:rsid w:val="4E27522F"/>
    <w:rsid w:val="4E44719A"/>
    <w:rsid w:val="4F7A4609"/>
    <w:rsid w:val="50957B9D"/>
    <w:rsid w:val="533A49E7"/>
    <w:rsid w:val="539174FF"/>
    <w:rsid w:val="545859F5"/>
    <w:rsid w:val="57535ED5"/>
    <w:rsid w:val="5A810DDE"/>
    <w:rsid w:val="5C7258B2"/>
    <w:rsid w:val="5DDE7349"/>
    <w:rsid w:val="5E5425BA"/>
    <w:rsid w:val="620222BA"/>
    <w:rsid w:val="62054471"/>
    <w:rsid w:val="622F2BB2"/>
    <w:rsid w:val="62EA6905"/>
    <w:rsid w:val="63DD45F9"/>
    <w:rsid w:val="64395587"/>
    <w:rsid w:val="65BB148C"/>
    <w:rsid w:val="6D265277"/>
    <w:rsid w:val="6F726579"/>
    <w:rsid w:val="732C33E8"/>
    <w:rsid w:val="74757650"/>
    <w:rsid w:val="754500BD"/>
    <w:rsid w:val="797369A9"/>
    <w:rsid w:val="7A012A72"/>
    <w:rsid w:val="7A3E0205"/>
    <w:rsid w:val="7CC2271A"/>
    <w:rsid w:val="7CE43BC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0" w:line="240" w:lineRule="auto"/>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4"/>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5"/>
    <w:semiHidden/>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6"/>
    <w:semiHidden/>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7"/>
    <w:semiHidden/>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8"/>
    <w:semiHidden/>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9"/>
    <w:semiHidden/>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30"/>
    <w:semiHidden/>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31"/>
    <w:semiHidden/>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32"/>
    <w:semiHidden/>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21">
    <w:name w:val="Default Paragraph Font"/>
    <w:semiHidden/>
    <w:unhideWhenUsed/>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11">
    <w:name w:val="Document Map"/>
    <w:basedOn w:val="1"/>
    <w:link w:val="49"/>
    <w:semiHidden/>
    <w:unhideWhenUsed/>
    <w:qFormat/>
    <w:uiPriority w:val="99"/>
    <w:rPr>
      <w:rFonts w:ascii="宋体"/>
      <w:sz w:val="18"/>
      <w:szCs w:val="18"/>
    </w:rPr>
  </w:style>
  <w:style w:type="paragraph" w:styleId="12">
    <w:name w:val="Body Text Indent"/>
    <w:basedOn w:val="1"/>
    <w:qFormat/>
    <w:uiPriority w:val="0"/>
    <w:pPr>
      <w:spacing w:after="120"/>
      <w:ind w:left="420" w:leftChars="200"/>
    </w:pPr>
  </w:style>
  <w:style w:type="paragraph" w:styleId="13">
    <w:name w:val="Balloon Text"/>
    <w:basedOn w:val="1"/>
    <w:link w:val="50"/>
    <w:semiHidden/>
    <w:unhideWhenUsed/>
    <w:qFormat/>
    <w:uiPriority w:val="99"/>
    <w:rPr>
      <w:sz w:val="18"/>
      <w:szCs w:val="18"/>
    </w:rPr>
  </w:style>
  <w:style w:type="paragraph" w:styleId="14">
    <w:name w:val="footer"/>
    <w:basedOn w:val="1"/>
    <w:link w:val="48"/>
    <w:unhideWhenUsed/>
    <w:qFormat/>
    <w:uiPriority w:val="99"/>
    <w:pPr>
      <w:tabs>
        <w:tab w:val="center" w:pos="4153"/>
        <w:tab w:val="right" w:pos="8306"/>
      </w:tabs>
      <w:snapToGrid w:val="0"/>
      <w:jc w:val="left"/>
    </w:pPr>
    <w:rPr>
      <w:rFonts w:ascii="Calibri" w:hAnsi="Calibri"/>
      <w:sz w:val="18"/>
      <w:szCs w:val="18"/>
    </w:rPr>
  </w:style>
  <w:style w:type="paragraph" w:styleId="15">
    <w:name w:val="header"/>
    <w:basedOn w:val="1"/>
    <w:link w:val="47"/>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6">
    <w:name w:val="Subtitle"/>
    <w:basedOn w:val="1"/>
    <w:next w:val="1"/>
    <w:link w:val="34"/>
    <w:qFormat/>
    <w:uiPriority w:val="11"/>
    <w:pPr>
      <w:widowControl/>
      <w:spacing w:after="60"/>
      <w:jc w:val="center"/>
      <w:outlineLvl w:val="1"/>
    </w:pPr>
    <w:rPr>
      <w:rFonts w:asciiTheme="majorHAnsi" w:hAnsiTheme="majorHAnsi" w:eastAsiaTheme="majorEastAsia"/>
      <w:kern w:val="0"/>
      <w:sz w:val="24"/>
    </w:rPr>
  </w:style>
  <w:style w:type="paragraph" w:styleId="17">
    <w:name w:val="Normal (Web)"/>
    <w:basedOn w:val="1"/>
    <w:semiHidden/>
    <w:unhideWhenUsed/>
    <w:qFormat/>
    <w:uiPriority w:val="99"/>
    <w:pPr>
      <w:spacing w:before="0" w:beforeAutospacing="0" w:after="0" w:afterAutospacing="0"/>
      <w:ind w:left="0" w:right="0"/>
      <w:jc w:val="left"/>
    </w:pPr>
    <w:rPr>
      <w:kern w:val="0"/>
      <w:sz w:val="24"/>
      <w:lang w:val="en-US" w:eastAsia="zh-CN" w:bidi="ar"/>
    </w:rPr>
  </w:style>
  <w:style w:type="paragraph" w:styleId="18">
    <w:name w:val="Title"/>
    <w:basedOn w:val="1"/>
    <w:next w:val="1"/>
    <w:link w:val="33"/>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19">
    <w:name w:val="Body Text First Indent 2"/>
    <w:basedOn w:val="12"/>
    <w:qFormat/>
    <w:uiPriority w:val="0"/>
    <w:pPr>
      <w:ind w:firstLine="420" w:firstLineChars="200"/>
    </w:pPr>
  </w:style>
  <w:style w:type="character" w:styleId="22">
    <w:name w:val="Strong"/>
    <w:basedOn w:val="21"/>
    <w:qFormat/>
    <w:uiPriority w:val="0"/>
    <w:rPr>
      <w:b/>
      <w:bCs/>
    </w:rPr>
  </w:style>
  <w:style w:type="character" w:styleId="23">
    <w:name w:val="Emphasis"/>
    <w:basedOn w:val="21"/>
    <w:qFormat/>
    <w:uiPriority w:val="20"/>
    <w:rPr>
      <w:rFonts w:asciiTheme="minorHAnsi" w:hAnsiTheme="minorHAnsi"/>
      <w:b/>
      <w:i/>
      <w:iCs/>
    </w:rPr>
  </w:style>
  <w:style w:type="character" w:customStyle="1" w:styleId="24">
    <w:name w:val="标题 1 Char"/>
    <w:basedOn w:val="21"/>
    <w:link w:val="2"/>
    <w:qFormat/>
    <w:uiPriority w:val="9"/>
    <w:rPr>
      <w:rFonts w:asciiTheme="majorHAnsi" w:hAnsiTheme="majorHAnsi" w:eastAsiaTheme="majorEastAsia"/>
      <w:b/>
      <w:bCs/>
      <w:kern w:val="32"/>
      <w:sz w:val="32"/>
      <w:szCs w:val="32"/>
    </w:rPr>
  </w:style>
  <w:style w:type="character" w:customStyle="1" w:styleId="25">
    <w:name w:val="标题 2 Char"/>
    <w:basedOn w:val="21"/>
    <w:link w:val="3"/>
    <w:semiHidden/>
    <w:qFormat/>
    <w:uiPriority w:val="9"/>
    <w:rPr>
      <w:rFonts w:asciiTheme="majorHAnsi" w:hAnsiTheme="majorHAnsi" w:eastAsiaTheme="majorEastAsia"/>
      <w:b/>
      <w:bCs/>
      <w:i/>
      <w:iCs/>
      <w:sz w:val="28"/>
      <w:szCs w:val="28"/>
    </w:rPr>
  </w:style>
  <w:style w:type="character" w:customStyle="1" w:styleId="26">
    <w:name w:val="标题 3 Char"/>
    <w:basedOn w:val="21"/>
    <w:link w:val="4"/>
    <w:semiHidden/>
    <w:qFormat/>
    <w:uiPriority w:val="9"/>
    <w:rPr>
      <w:rFonts w:asciiTheme="majorHAnsi" w:hAnsiTheme="majorHAnsi" w:eastAsiaTheme="majorEastAsia"/>
      <w:b/>
      <w:bCs/>
      <w:sz w:val="26"/>
      <w:szCs w:val="26"/>
    </w:rPr>
  </w:style>
  <w:style w:type="character" w:customStyle="1" w:styleId="27">
    <w:name w:val="标题 4 Char"/>
    <w:basedOn w:val="21"/>
    <w:link w:val="5"/>
    <w:semiHidden/>
    <w:qFormat/>
    <w:uiPriority w:val="9"/>
    <w:rPr>
      <w:b/>
      <w:bCs/>
      <w:sz w:val="28"/>
      <w:szCs w:val="28"/>
    </w:rPr>
  </w:style>
  <w:style w:type="character" w:customStyle="1" w:styleId="28">
    <w:name w:val="标题 5 Char"/>
    <w:basedOn w:val="21"/>
    <w:link w:val="6"/>
    <w:semiHidden/>
    <w:uiPriority w:val="9"/>
    <w:rPr>
      <w:b/>
      <w:bCs/>
      <w:i/>
      <w:iCs/>
      <w:sz w:val="26"/>
      <w:szCs w:val="26"/>
    </w:rPr>
  </w:style>
  <w:style w:type="character" w:customStyle="1" w:styleId="29">
    <w:name w:val="标题 6 Char"/>
    <w:basedOn w:val="21"/>
    <w:link w:val="7"/>
    <w:semiHidden/>
    <w:qFormat/>
    <w:uiPriority w:val="9"/>
    <w:rPr>
      <w:b/>
      <w:bCs/>
    </w:rPr>
  </w:style>
  <w:style w:type="character" w:customStyle="1" w:styleId="30">
    <w:name w:val="标题 7 Char"/>
    <w:basedOn w:val="21"/>
    <w:link w:val="8"/>
    <w:semiHidden/>
    <w:qFormat/>
    <w:uiPriority w:val="9"/>
    <w:rPr>
      <w:sz w:val="24"/>
      <w:szCs w:val="24"/>
    </w:rPr>
  </w:style>
  <w:style w:type="character" w:customStyle="1" w:styleId="31">
    <w:name w:val="标题 8 Char"/>
    <w:basedOn w:val="21"/>
    <w:link w:val="9"/>
    <w:semiHidden/>
    <w:qFormat/>
    <w:uiPriority w:val="9"/>
    <w:rPr>
      <w:i/>
      <w:iCs/>
      <w:sz w:val="24"/>
      <w:szCs w:val="24"/>
    </w:rPr>
  </w:style>
  <w:style w:type="character" w:customStyle="1" w:styleId="32">
    <w:name w:val="标题 9 Char"/>
    <w:basedOn w:val="21"/>
    <w:link w:val="10"/>
    <w:semiHidden/>
    <w:qFormat/>
    <w:uiPriority w:val="9"/>
    <w:rPr>
      <w:rFonts w:asciiTheme="majorHAnsi" w:hAnsiTheme="majorHAnsi" w:eastAsiaTheme="majorEastAsia"/>
    </w:rPr>
  </w:style>
  <w:style w:type="character" w:customStyle="1" w:styleId="33">
    <w:name w:val="标题 Char"/>
    <w:basedOn w:val="21"/>
    <w:link w:val="18"/>
    <w:qFormat/>
    <w:uiPriority w:val="10"/>
    <w:rPr>
      <w:rFonts w:asciiTheme="majorHAnsi" w:hAnsiTheme="majorHAnsi" w:eastAsiaTheme="majorEastAsia"/>
      <w:b/>
      <w:bCs/>
      <w:kern w:val="28"/>
      <w:sz w:val="32"/>
      <w:szCs w:val="32"/>
    </w:rPr>
  </w:style>
  <w:style w:type="character" w:customStyle="1" w:styleId="34">
    <w:name w:val="副标题 Char"/>
    <w:basedOn w:val="21"/>
    <w:link w:val="16"/>
    <w:qFormat/>
    <w:uiPriority w:val="11"/>
    <w:rPr>
      <w:rFonts w:asciiTheme="majorHAnsi" w:hAnsiTheme="majorHAnsi" w:eastAsiaTheme="majorEastAsia"/>
      <w:sz w:val="24"/>
      <w:szCs w:val="24"/>
    </w:rPr>
  </w:style>
  <w:style w:type="paragraph" w:styleId="35">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styleId="36">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styleId="37">
    <w:name w:val="Quote"/>
    <w:basedOn w:val="1"/>
    <w:next w:val="1"/>
    <w:link w:val="38"/>
    <w:qFormat/>
    <w:uiPriority w:val="29"/>
    <w:pPr>
      <w:widowControl/>
      <w:jc w:val="left"/>
    </w:pPr>
    <w:rPr>
      <w:rFonts w:asciiTheme="minorHAnsi" w:hAnsiTheme="minorHAnsi" w:eastAsiaTheme="minorEastAsia"/>
      <w:i/>
      <w:kern w:val="0"/>
      <w:sz w:val="24"/>
    </w:rPr>
  </w:style>
  <w:style w:type="character" w:customStyle="1" w:styleId="38">
    <w:name w:val="引用 Char"/>
    <w:basedOn w:val="21"/>
    <w:link w:val="37"/>
    <w:qFormat/>
    <w:uiPriority w:val="29"/>
    <w:rPr>
      <w:i/>
      <w:sz w:val="24"/>
      <w:szCs w:val="24"/>
    </w:rPr>
  </w:style>
  <w:style w:type="paragraph" w:styleId="39">
    <w:name w:val="Intense Quote"/>
    <w:basedOn w:val="1"/>
    <w:next w:val="1"/>
    <w:link w:val="40"/>
    <w:qFormat/>
    <w:uiPriority w:val="30"/>
    <w:pPr>
      <w:widowControl/>
      <w:ind w:left="720" w:right="720"/>
      <w:jc w:val="left"/>
    </w:pPr>
    <w:rPr>
      <w:rFonts w:asciiTheme="minorHAnsi" w:hAnsiTheme="minorHAnsi" w:eastAsiaTheme="minorEastAsia"/>
      <w:b/>
      <w:i/>
      <w:kern w:val="0"/>
      <w:sz w:val="24"/>
      <w:szCs w:val="22"/>
    </w:rPr>
  </w:style>
  <w:style w:type="character" w:customStyle="1" w:styleId="40">
    <w:name w:val="明显引用 Char"/>
    <w:basedOn w:val="21"/>
    <w:link w:val="39"/>
    <w:qFormat/>
    <w:uiPriority w:val="30"/>
    <w:rPr>
      <w:b/>
      <w:i/>
      <w:sz w:val="24"/>
    </w:rPr>
  </w:style>
  <w:style w:type="character" w:customStyle="1" w:styleId="41">
    <w:name w:val="Subtle Emphasis"/>
    <w:qFormat/>
    <w:uiPriority w:val="19"/>
    <w:rPr>
      <w:i/>
      <w:color w:val="595959" w:themeColor="text1" w:themeTint="A5"/>
    </w:rPr>
  </w:style>
  <w:style w:type="character" w:customStyle="1" w:styleId="42">
    <w:name w:val="Intense Emphasis"/>
    <w:basedOn w:val="21"/>
    <w:qFormat/>
    <w:uiPriority w:val="21"/>
    <w:rPr>
      <w:b/>
      <w:i/>
      <w:sz w:val="24"/>
      <w:szCs w:val="24"/>
      <w:u w:val="single"/>
    </w:rPr>
  </w:style>
  <w:style w:type="character" w:customStyle="1" w:styleId="43">
    <w:name w:val="Subtle Reference"/>
    <w:basedOn w:val="21"/>
    <w:qFormat/>
    <w:uiPriority w:val="31"/>
    <w:rPr>
      <w:sz w:val="24"/>
      <w:szCs w:val="24"/>
      <w:u w:val="single"/>
    </w:rPr>
  </w:style>
  <w:style w:type="character" w:customStyle="1" w:styleId="44">
    <w:name w:val="Intense Reference"/>
    <w:basedOn w:val="21"/>
    <w:qFormat/>
    <w:uiPriority w:val="32"/>
    <w:rPr>
      <w:b/>
      <w:sz w:val="24"/>
      <w:u w:val="single"/>
    </w:rPr>
  </w:style>
  <w:style w:type="character" w:customStyle="1" w:styleId="45">
    <w:name w:val="Book Title"/>
    <w:basedOn w:val="21"/>
    <w:qFormat/>
    <w:uiPriority w:val="33"/>
    <w:rPr>
      <w:rFonts w:asciiTheme="majorHAnsi" w:hAnsiTheme="majorHAnsi" w:eastAsiaTheme="majorEastAsia"/>
      <w:b/>
      <w:i/>
      <w:sz w:val="24"/>
      <w:szCs w:val="24"/>
    </w:rPr>
  </w:style>
  <w:style w:type="paragraph" w:customStyle="1" w:styleId="46">
    <w:name w:val="TOC Heading"/>
    <w:basedOn w:val="2"/>
    <w:next w:val="1"/>
    <w:semiHidden/>
    <w:unhideWhenUsed/>
    <w:qFormat/>
    <w:uiPriority w:val="39"/>
    <w:pPr>
      <w:outlineLvl w:val="9"/>
    </w:pPr>
    <w:rPr>
      <w:lang w:eastAsia="en-US" w:bidi="en-US"/>
    </w:rPr>
  </w:style>
  <w:style w:type="character" w:customStyle="1" w:styleId="47">
    <w:name w:val="页眉 Char"/>
    <w:basedOn w:val="21"/>
    <w:link w:val="15"/>
    <w:qFormat/>
    <w:uiPriority w:val="99"/>
    <w:rPr>
      <w:rFonts w:ascii="Calibri" w:hAnsi="Calibri" w:eastAsia="宋体"/>
      <w:kern w:val="2"/>
      <w:sz w:val="18"/>
      <w:szCs w:val="18"/>
    </w:rPr>
  </w:style>
  <w:style w:type="character" w:customStyle="1" w:styleId="48">
    <w:name w:val="页脚 Char"/>
    <w:basedOn w:val="21"/>
    <w:link w:val="14"/>
    <w:qFormat/>
    <w:uiPriority w:val="99"/>
    <w:rPr>
      <w:rFonts w:ascii="Calibri" w:hAnsi="Calibri" w:eastAsia="宋体"/>
      <w:kern w:val="2"/>
      <w:sz w:val="18"/>
      <w:szCs w:val="18"/>
    </w:rPr>
  </w:style>
  <w:style w:type="character" w:customStyle="1" w:styleId="49">
    <w:name w:val="文档结构图 Char"/>
    <w:basedOn w:val="21"/>
    <w:link w:val="11"/>
    <w:semiHidden/>
    <w:qFormat/>
    <w:uiPriority w:val="99"/>
    <w:rPr>
      <w:rFonts w:ascii="宋体" w:hAnsi="Times New Roman" w:eastAsia="宋体"/>
      <w:kern w:val="2"/>
      <w:sz w:val="18"/>
      <w:szCs w:val="18"/>
    </w:rPr>
  </w:style>
  <w:style w:type="character" w:customStyle="1" w:styleId="50">
    <w:name w:val="批注框文本 Char"/>
    <w:basedOn w:val="21"/>
    <w:link w:val="13"/>
    <w:semiHidden/>
    <w:qFormat/>
    <w:uiPriority w:val="99"/>
    <w:rPr>
      <w:rFonts w:ascii="Times New Roman" w:hAnsi="Times New Roman" w:eastAsia="宋体"/>
      <w:kern w:val="2"/>
      <w:sz w:val="18"/>
      <w:szCs w:val="18"/>
    </w:rPr>
  </w:style>
  <w:style w:type="paragraph" w:customStyle="1" w:styleId="51">
    <w:name w:val="正文 A"/>
    <w:qFormat/>
    <w:uiPriority w:val="0"/>
    <w:pPr>
      <w:widowControl w:val="0"/>
      <w:pBdr>
        <w:top w:val="none" w:color="auto" w:sz="0" w:space="0"/>
        <w:left w:val="none" w:color="auto" w:sz="0" w:space="0"/>
        <w:bottom w:val="none" w:color="auto" w:sz="0" w:space="0"/>
        <w:right w:val="none" w:color="auto" w:sz="0" w:space="0"/>
        <w:between w:val="none" w:color="auto" w:sz="0" w:space="0"/>
      </w:pBdr>
      <w:spacing w:after="0" w:line="240" w:lineRule="auto"/>
      <w:jc w:val="both"/>
    </w:pPr>
    <w:rPr>
      <w:rFonts w:ascii="Arial Unicode MS" w:hAnsi="Arial Unicode MS" w:eastAsia="Arial Unicode MS" w:cs="Arial Unicode MS"/>
      <w:color w:val="000000"/>
      <w:kern w:val="2"/>
      <w:sz w:val="21"/>
      <w:szCs w:val="21"/>
      <w:u w:color="000000"/>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42BEAA-CBD8-472D-86BD-001E554F913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286</Words>
  <Characters>1633</Characters>
  <Lines>13</Lines>
  <Paragraphs>3</Paragraphs>
  <TotalTime>1</TotalTime>
  <ScaleCrop>false</ScaleCrop>
  <LinksUpToDate>false</LinksUpToDate>
  <CharactersWithSpaces>1916</CharactersWithSpaces>
  <Application>WPS Office_11.1.0.9098_F1E327BC-269C-435d-A152-05C5408002CA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2018-12-17T10:14:00Z</dcterms:created>
  <dc:creator>赵 恺（预算处）</dc:creator>
  <cp:lastModifiedBy>angelia</cp:lastModifiedBy>
  <cp:lastPrinted>2018-12-17T10:15:00Z</cp:lastPrinted>
  <dcterms:modified xsi:type="dcterms:W3CDTF">2019-10-19T17:16:32Z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