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86F" w:rsidRDefault="006C586F">
      <w:pPr>
        <w:pStyle w:val="Af9"/>
        <w:spacing w:line="540" w:lineRule="exact"/>
        <w:jc w:val="center"/>
        <w:rPr>
          <w:rFonts w:ascii="华文中宋" w:eastAsia="华文中宋" w:hAnsi="华文中宋" w:cs="华文中宋"/>
          <w:b/>
          <w:bCs/>
          <w:color w:val="auto"/>
          <w:kern w:val="0"/>
          <w:sz w:val="52"/>
          <w:szCs w:val="52"/>
        </w:rPr>
      </w:pPr>
    </w:p>
    <w:p w:rsidR="006C586F" w:rsidRDefault="006C586F">
      <w:pPr>
        <w:pStyle w:val="Af9"/>
        <w:spacing w:line="540" w:lineRule="exact"/>
        <w:jc w:val="center"/>
        <w:rPr>
          <w:rFonts w:ascii="华文中宋" w:eastAsia="华文中宋" w:hAnsi="华文中宋" w:cs="华文中宋"/>
          <w:b/>
          <w:bCs/>
          <w:color w:val="auto"/>
          <w:kern w:val="0"/>
          <w:sz w:val="52"/>
          <w:szCs w:val="52"/>
        </w:rPr>
      </w:pPr>
    </w:p>
    <w:p w:rsidR="006C586F" w:rsidRDefault="006C586F">
      <w:pPr>
        <w:pStyle w:val="Af9"/>
        <w:spacing w:line="540" w:lineRule="exact"/>
        <w:jc w:val="center"/>
        <w:rPr>
          <w:rFonts w:ascii="华文中宋" w:eastAsia="华文中宋" w:hAnsi="华文中宋" w:cs="华文中宋"/>
          <w:b/>
          <w:bCs/>
          <w:color w:val="auto"/>
          <w:kern w:val="0"/>
          <w:sz w:val="52"/>
          <w:szCs w:val="52"/>
        </w:rPr>
      </w:pPr>
    </w:p>
    <w:p w:rsidR="006C586F" w:rsidRDefault="006C586F">
      <w:pPr>
        <w:pStyle w:val="Af9"/>
        <w:spacing w:line="540" w:lineRule="exact"/>
        <w:jc w:val="center"/>
        <w:rPr>
          <w:rFonts w:ascii="华文中宋" w:eastAsia="华文中宋" w:hAnsi="华文中宋" w:cs="华文中宋"/>
          <w:b/>
          <w:bCs/>
          <w:color w:val="auto"/>
          <w:kern w:val="0"/>
          <w:sz w:val="52"/>
          <w:szCs w:val="52"/>
        </w:rPr>
      </w:pPr>
    </w:p>
    <w:p w:rsidR="006C586F" w:rsidRDefault="006C586F">
      <w:pPr>
        <w:pStyle w:val="Af9"/>
        <w:spacing w:line="540" w:lineRule="exact"/>
        <w:jc w:val="center"/>
        <w:rPr>
          <w:rFonts w:ascii="华文中宋" w:eastAsia="华文中宋" w:hAnsi="华文中宋" w:cs="华文中宋"/>
          <w:b/>
          <w:bCs/>
          <w:color w:val="auto"/>
          <w:kern w:val="0"/>
          <w:sz w:val="52"/>
          <w:szCs w:val="52"/>
        </w:rPr>
      </w:pPr>
    </w:p>
    <w:p w:rsidR="006C586F" w:rsidRDefault="006C586F">
      <w:pPr>
        <w:pStyle w:val="Af9"/>
        <w:spacing w:line="540" w:lineRule="exact"/>
        <w:jc w:val="center"/>
        <w:rPr>
          <w:rFonts w:ascii="华文中宋" w:eastAsia="华文中宋" w:hAnsi="华文中宋" w:cs="华文中宋"/>
          <w:b/>
          <w:bCs/>
          <w:color w:val="auto"/>
          <w:kern w:val="0"/>
          <w:sz w:val="52"/>
          <w:szCs w:val="52"/>
        </w:rPr>
      </w:pPr>
    </w:p>
    <w:p w:rsidR="006C586F" w:rsidRDefault="006C586F">
      <w:pPr>
        <w:pStyle w:val="Af9"/>
        <w:spacing w:line="540" w:lineRule="exact"/>
        <w:jc w:val="center"/>
        <w:rPr>
          <w:rFonts w:ascii="华文中宋" w:eastAsia="华文中宋" w:hAnsi="华文中宋" w:cs="华文中宋"/>
          <w:b/>
          <w:bCs/>
          <w:color w:val="auto"/>
          <w:kern w:val="0"/>
          <w:sz w:val="52"/>
          <w:szCs w:val="52"/>
        </w:rPr>
      </w:pPr>
    </w:p>
    <w:p w:rsidR="006C586F" w:rsidRDefault="006C586F">
      <w:pPr>
        <w:pStyle w:val="Af9"/>
        <w:spacing w:line="540" w:lineRule="exact"/>
        <w:jc w:val="center"/>
        <w:rPr>
          <w:rFonts w:ascii="华文中宋" w:eastAsia="华文中宋" w:hAnsi="华文中宋" w:cs="华文中宋"/>
          <w:b/>
          <w:bCs/>
          <w:color w:val="auto"/>
          <w:kern w:val="0"/>
          <w:sz w:val="52"/>
          <w:szCs w:val="52"/>
        </w:rPr>
      </w:pPr>
    </w:p>
    <w:p w:rsidR="006C586F" w:rsidRDefault="006C586F">
      <w:pPr>
        <w:pStyle w:val="Af9"/>
        <w:spacing w:line="540" w:lineRule="exact"/>
        <w:jc w:val="center"/>
        <w:rPr>
          <w:rFonts w:ascii="华文中宋" w:eastAsia="华文中宋" w:hAnsi="华文中宋" w:cs="华文中宋"/>
          <w:b/>
          <w:bCs/>
          <w:color w:val="auto"/>
          <w:kern w:val="0"/>
          <w:sz w:val="52"/>
          <w:szCs w:val="52"/>
        </w:rPr>
      </w:pPr>
    </w:p>
    <w:p w:rsidR="006C586F" w:rsidRDefault="007734AF">
      <w:pPr>
        <w:spacing w:line="540" w:lineRule="exact"/>
        <w:jc w:val="center"/>
        <w:rPr>
          <w:rFonts w:ascii="方正小标宋_GBK" w:eastAsia="方正小标宋_GBK" w:hAnsi="华文中宋" w:cs="宋体"/>
          <w:b/>
          <w:kern w:val="0"/>
          <w:sz w:val="36"/>
          <w:szCs w:val="36"/>
        </w:rPr>
      </w:pPr>
      <w:r>
        <w:rPr>
          <w:rFonts w:ascii="方正小标宋_GBK" w:eastAsia="方正小标宋_GBK" w:hAnsi="华文中宋" w:cs="宋体" w:hint="eastAsia"/>
          <w:b/>
          <w:kern w:val="0"/>
          <w:sz w:val="36"/>
          <w:szCs w:val="36"/>
        </w:rPr>
        <w:t>自治区财政项目支出绩效自评报告</w:t>
      </w:r>
    </w:p>
    <w:p w:rsidR="006C586F" w:rsidRDefault="006C586F">
      <w:pPr>
        <w:spacing w:line="540" w:lineRule="exact"/>
        <w:jc w:val="center"/>
        <w:rPr>
          <w:rFonts w:ascii="华文中宋" w:eastAsia="华文中宋" w:hAnsi="华文中宋" w:cs="宋体"/>
          <w:b/>
          <w:kern w:val="0"/>
          <w:sz w:val="36"/>
          <w:szCs w:val="36"/>
        </w:rPr>
      </w:pPr>
    </w:p>
    <w:p w:rsidR="006C586F" w:rsidRDefault="007734A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6C586F" w:rsidRDefault="006C586F">
      <w:pPr>
        <w:spacing w:line="540" w:lineRule="exact"/>
        <w:jc w:val="center"/>
        <w:rPr>
          <w:rFonts w:eastAsia="仿宋_GB2312" w:hAnsi="宋体" w:cs="宋体"/>
          <w:kern w:val="0"/>
          <w:sz w:val="36"/>
          <w:szCs w:val="36"/>
        </w:rPr>
      </w:pPr>
    </w:p>
    <w:p w:rsidR="006C586F" w:rsidRDefault="006C586F">
      <w:pPr>
        <w:spacing w:line="540" w:lineRule="exact"/>
        <w:jc w:val="center"/>
        <w:rPr>
          <w:rFonts w:eastAsia="仿宋_GB2312" w:hAnsi="宋体" w:cs="宋体"/>
          <w:kern w:val="0"/>
          <w:sz w:val="36"/>
          <w:szCs w:val="36"/>
        </w:rPr>
      </w:pPr>
    </w:p>
    <w:p w:rsidR="006C586F" w:rsidRDefault="006C586F">
      <w:pPr>
        <w:spacing w:line="540" w:lineRule="exact"/>
        <w:jc w:val="center"/>
        <w:rPr>
          <w:rFonts w:eastAsia="仿宋_GB2312" w:hAnsi="宋体" w:cs="宋体"/>
          <w:kern w:val="0"/>
          <w:sz w:val="36"/>
          <w:szCs w:val="36"/>
        </w:rPr>
      </w:pPr>
    </w:p>
    <w:p w:rsidR="006C586F" w:rsidRDefault="006C586F">
      <w:pPr>
        <w:spacing w:line="540" w:lineRule="exact"/>
        <w:jc w:val="center"/>
        <w:rPr>
          <w:rFonts w:eastAsia="仿宋_GB2312" w:hAnsi="宋体" w:cs="宋体"/>
          <w:kern w:val="0"/>
          <w:sz w:val="36"/>
          <w:szCs w:val="36"/>
        </w:rPr>
      </w:pPr>
    </w:p>
    <w:p w:rsidR="006C586F" w:rsidRDefault="006C586F">
      <w:pPr>
        <w:spacing w:line="540" w:lineRule="exact"/>
        <w:jc w:val="center"/>
        <w:rPr>
          <w:rFonts w:eastAsia="仿宋_GB2312" w:hAnsi="宋体" w:cs="宋体"/>
          <w:kern w:val="0"/>
          <w:sz w:val="36"/>
          <w:szCs w:val="36"/>
        </w:rPr>
      </w:pPr>
    </w:p>
    <w:p w:rsidR="006C586F" w:rsidRDefault="006C586F">
      <w:pPr>
        <w:spacing w:line="540" w:lineRule="exact"/>
        <w:rPr>
          <w:rFonts w:eastAsia="仿宋_GB2312" w:hAnsi="宋体" w:cs="宋体"/>
          <w:kern w:val="0"/>
          <w:sz w:val="36"/>
          <w:szCs w:val="36"/>
        </w:rPr>
      </w:pPr>
    </w:p>
    <w:p w:rsidR="006C586F" w:rsidRDefault="007734A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项目名称：喀什海关工作经费</w:t>
      </w:r>
    </w:p>
    <w:p w:rsidR="006C586F" w:rsidRDefault="007734A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实施单位（公章）：喀什综合保税区管理委员会</w:t>
      </w:r>
    </w:p>
    <w:p w:rsidR="006C586F" w:rsidRDefault="007734A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6C586F" w:rsidRDefault="007734A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项目负责人（签章）：白灿</w:t>
      </w:r>
    </w:p>
    <w:p w:rsidR="006C586F" w:rsidRDefault="007734A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9</w:t>
      </w:r>
      <w:r>
        <w:rPr>
          <w:rFonts w:eastAsia="仿宋_GB2312" w:hAnsi="宋体" w:cs="宋体" w:hint="eastAsia"/>
          <w:kern w:val="0"/>
          <w:sz w:val="36"/>
          <w:szCs w:val="36"/>
        </w:rPr>
        <w:t>日</w:t>
      </w:r>
    </w:p>
    <w:p w:rsidR="006C586F" w:rsidRDefault="006C586F">
      <w:pPr>
        <w:pStyle w:val="Af9"/>
        <w:spacing w:line="700" w:lineRule="exact"/>
        <w:ind w:firstLineChars="200" w:firstLine="624"/>
        <w:jc w:val="left"/>
        <w:rPr>
          <w:rStyle w:val="af1"/>
          <w:rFonts w:ascii="黑体" w:eastAsia="黑体" w:hAnsi="黑体"/>
          <w:b w:val="0"/>
          <w:color w:val="auto"/>
          <w:spacing w:val="-4"/>
          <w:sz w:val="32"/>
          <w:szCs w:val="32"/>
        </w:rPr>
      </w:pPr>
    </w:p>
    <w:p w:rsidR="006C586F" w:rsidRDefault="007734AF">
      <w:pPr>
        <w:pStyle w:val="Af9"/>
        <w:spacing w:line="700" w:lineRule="exact"/>
        <w:jc w:val="left"/>
        <w:rPr>
          <w:rStyle w:val="af1"/>
          <w:rFonts w:ascii="黑体" w:eastAsia="黑体" w:hAnsi="黑体"/>
          <w:b w:val="0"/>
          <w:color w:val="auto"/>
          <w:spacing w:val="-4"/>
          <w:sz w:val="32"/>
          <w:szCs w:val="32"/>
        </w:rPr>
      </w:pPr>
      <w:r>
        <w:rPr>
          <w:rStyle w:val="af1"/>
          <w:rFonts w:ascii="黑体" w:eastAsia="黑体" w:hAnsi="黑体" w:hint="eastAsia"/>
          <w:b w:val="0"/>
          <w:color w:val="auto"/>
          <w:spacing w:val="-4"/>
          <w:sz w:val="32"/>
          <w:szCs w:val="32"/>
        </w:rPr>
        <w:lastRenderedPageBreak/>
        <w:t>一、项目概况</w:t>
      </w:r>
    </w:p>
    <w:p w:rsidR="006C586F" w:rsidRDefault="007734AF">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6C586F" w:rsidRDefault="007734AF">
      <w:pPr>
        <w:adjustRightInd w:val="0"/>
        <w:snapToGrid w:val="0"/>
        <w:spacing w:line="560" w:lineRule="exact"/>
        <w:ind w:firstLineChars="200" w:firstLine="640"/>
        <w:rPr>
          <w:rStyle w:val="af1"/>
          <w:rFonts w:ascii="仿宋" w:eastAsia="仿宋" w:hAnsi="仿宋"/>
          <w:b w:val="0"/>
          <w:spacing w:val="-4"/>
          <w:sz w:val="32"/>
          <w:szCs w:val="32"/>
        </w:rPr>
      </w:pPr>
      <w:r>
        <w:rPr>
          <w:rFonts w:ascii="仿宋" w:eastAsia="仿宋" w:hAnsi="仿宋" w:cs="仿宋" w:hint="eastAsia"/>
          <w:sz w:val="32"/>
          <w:szCs w:val="32"/>
        </w:rPr>
        <w:t>喀什综合保税区是南疆四地州唯一的海关特殊监管区域，我国向西开放窗口，2012年4月13日开工建设，2014年9月2日获得国务院批复，2015年1月8日通过了由海关总署牵头的国家十部委联合验收，4月20日正式封关运营。规划有保税仓储、保税加工、口岸操作、航空货运和综合配套服务等五大功能区，具备保税仓储、国际中转、国际采购、国际配送、国际转口贸易和保税加工等功能。</w:t>
      </w:r>
      <w:r>
        <w:rPr>
          <w:rStyle w:val="af1"/>
          <w:rFonts w:ascii="仿宋" w:eastAsia="仿宋" w:hAnsi="仿宋" w:hint="eastAsia"/>
          <w:b w:val="0"/>
          <w:spacing w:val="-4"/>
          <w:sz w:val="32"/>
          <w:szCs w:val="32"/>
        </w:rPr>
        <w:t>编制数9人，其中：行政人员编制4人，参照公务员管理的事业单位人员编制0人，全额拨款事业单位人员编制5人。</w:t>
      </w:r>
    </w:p>
    <w:p w:rsidR="006C586F" w:rsidRDefault="007734AF">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（二）项目预算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6C586F" w:rsidRDefault="007734AF">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6C586F" w:rsidRDefault="007734AF">
      <w:pPr>
        <w:ind w:firstLineChars="200" w:firstLine="624"/>
        <w:jc w:val="left"/>
        <w:rPr>
          <w:rFonts w:ascii="仿宋" w:eastAsia="仿宋" w:hAnsi="仿宋" w:cs="仿宋"/>
          <w:spacing w:val="-4"/>
          <w:sz w:val="32"/>
          <w:szCs w:val="32"/>
        </w:rPr>
      </w:pPr>
      <w:r>
        <w:rPr>
          <w:rFonts w:ascii="仿宋" w:eastAsia="仿宋" w:hAnsi="仿宋" w:hint="eastAsia"/>
          <w:spacing w:val="-4"/>
          <w:sz w:val="32"/>
          <w:szCs w:val="32"/>
        </w:rPr>
        <w:t>本项目2018年目标是：确保工作人员正常开展业务、提高经营管理水平、提高进出口报关数量、提高进出口贸易额、提高进出口贸易额增长率、为企业减轻税负、优化通关流程、缩短物流成本、扩大对外贸易、服务喀什经济等</w:t>
      </w:r>
    </w:p>
    <w:p w:rsidR="006C586F" w:rsidRDefault="007734AF">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6C586F" w:rsidRDefault="007734A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本项目性质为新增项目。</w:t>
      </w:r>
    </w:p>
    <w:p w:rsidR="006C586F" w:rsidRDefault="007734AF">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6C586F" w:rsidRDefault="007734AF">
      <w:pPr>
        <w:spacing w:line="560" w:lineRule="exact"/>
        <w:ind w:firstLine="567"/>
        <w:rPr>
          <w:rStyle w:val="af1"/>
          <w:rFonts w:ascii="黑体" w:eastAsia="黑体" w:hAnsi="黑体"/>
          <w:b w:val="0"/>
          <w:spacing w:val="-4"/>
          <w:sz w:val="32"/>
          <w:szCs w:val="32"/>
        </w:rPr>
      </w:pPr>
      <w:r>
        <w:rPr>
          <w:rFonts w:ascii="仿宋" w:eastAsia="仿宋" w:hAnsi="仿宋" w:cs="仿宋" w:hint="eastAsia"/>
          <w:kern w:val="0"/>
          <w:sz w:val="32"/>
          <w:szCs w:val="32"/>
        </w:rPr>
        <w:t>为企业减轻税负、优化通关流程、缩短物流成本、扩大对外贸易、服务喀什经济。</w:t>
      </w:r>
    </w:p>
    <w:p w:rsidR="006C586F" w:rsidRDefault="007734AF">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二、项目资金使用及管理情况</w:t>
      </w:r>
    </w:p>
    <w:p w:rsidR="006C586F" w:rsidRDefault="007734AF">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（一）项目资金安排落实、总投入等情况分析</w:t>
      </w:r>
    </w:p>
    <w:p w:rsidR="006C586F" w:rsidRDefault="007734AF">
      <w:pPr>
        <w:adjustRightInd w:val="0"/>
        <w:snapToGrid w:val="0"/>
        <w:spacing w:line="560" w:lineRule="exact"/>
        <w:ind w:firstLineChars="200" w:firstLine="640"/>
        <w:outlineLvl w:val="0"/>
        <w:rPr>
          <w:rFonts w:ascii="仿宋" w:eastAsia="仿宋" w:hAnsi="仿宋" w:cs="仿宋"/>
          <w:kern w:val="0"/>
          <w:sz w:val="32"/>
          <w:szCs w:val="32"/>
        </w:rPr>
      </w:pPr>
      <w:r>
        <w:rPr>
          <w:rFonts w:ascii="仿宋" w:eastAsia="仿宋" w:hAnsi="仿宋" w:cs="仿宋" w:hint="eastAsia"/>
          <w:kern w:val="0"/>
          <w:sz w:val="32"/>
          <w:szCs w:val="32"/>
        </w:rPr>
        <w:lastRenderedPageBreak/>
        <w:t>2018年度实际预算金额为200万元整。实际到位200万元整，分别都是上半年及下半年各拨付100万。</w:t>
      </w:r>
      <w:r>
        <w:rPr>
          <w:rFonts w:ascii="仿宋" w:eastAsia="仿宋" w:hAnsi="仿宋" w:cs="仿宋" w:hint="eastAsia"/>
          <w:sz w:val="32"/>
          <w:szCs w:val="32"/>
        </w:rPr>
        <w:t>预算实际执行率为</w:t>
      </w:r>
      <w:r>
        <w:rPr>
          <w:rFonts w:ascii="仿宋" w:eastAsia="仿宋" w:hAnsi="仿宋" w:cs="仿宋" w:hint="eastAsia"/>
          <w:kern w:val="0"/>
          <w:sz w:val="32"/>
          <w:szCs w:val="32"/>
        </w:rPr>
        <w:t>100%。</w:t>
      </w:r>
    </w:p>
    <w:p w:rsidR="006C586F" w:rsidRDefault="007734AF">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（二）项目资金实际使用情况分析</w:t>
      </w:r>
    </w:p>
    <w:p w:rsidR="006C586F" w:rsidRDefault="007734AF">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此项目资金由综保区管理委员会向喀什经济开发区财政局提出申请，经过审批后拨付，全部用于喀什海关综保区工作日常办公经费。</w:t>
      </w:r>
    </w:p>
    <w:p w:rsidR="006C586F" w:rsidRDefault="007734AF">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其中：协管员工资105万，电话费3万，办公经费15万，车辆维护费用24万，技术设备运行维护费25.45万，查验中心运行费用27.6万。</w:t>
      </w:r>
    </w:p>
    <w:p w:rsidR="006C586F" w:rsidRDefault="007734AF">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以上费用共计200万，全部拨付到位。</w:t>
      </w:r>
    </w:p>
    <w:p w:rsidR="006C586F" w:rsidRDefault="007734AF">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（三）项目资金管理情况分析</w:t>
      </w:r>
    </w:p>
    <w:p w:rsidR="006C586F" w:rsidRDefault="007734AF">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制定资金使用计划，按照预算执行，根据日常运营管理需要合理合法管理使用该项目资金。</w:t>
      </w:r>
    </w:p>
    <w:p w:rsidR="006C586F" w:rsidRDefault="007734AF">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资金拨付至喀什海关后，由海关参照其单位内部资金管理制度及使用办法进行使用并监管。保障系统正常运行率、故障排除率均保持在95%以上，系统故障率低于5%，系统故障修复响应时间、系统运行维护响应时间均控制在合理的范围内。</w:t>
      </w:r>
    </w:p>
    <w:p w:rsidR="006C586F" w:rsidRDefault="007734AF">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严格按照财经制度使用并监管资金，使财政资金落到实处。</w:t>
      </w:r>
    </w:p>
    <w:p w:rsidR="006C586F" w:rsidRDefault="007734AF">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6C586F" w:rsidRDefault="007734AF">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（一）项目组织情况分析</w:t>
      </w:r>
    </w:p>
    <w:p w:rsidR="006C586F" w:rsidRDefault="007734AF">
      <w:pPr>
        <w:spacing w:line="540" w:lineRule="exact"/>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1、合理编制绩效目标</w:t>
      </w:r>
    </w:p>
    <w:p w:rsidR="006C586F" w:rsidRDefault="007734AF">
      <w:pPr>
        <w:spacing w:line="540" w:lineRule="exact"/>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结合2018年的工作计划,在进行研究、论证的基础、发展</w:t>
      </w:r>
      <w:r>
        <w:rPr>
          <w:rStyle w:val="af1"/>
          <w:rFonts w:ascii="仿宋" w:eastAsia="仿宋" w:hAnsi="仿宋" w:cs="仿宋" w:hint="eastAsia"/>
          <w:b w:val="0"/>
          <w:spacing w:val="-4"/>
          <w:sz w:val="32"/>
          <w:szCs w:val="32"/>
        </w:rPr>
        <w:lastRenderedPageBreak/>
        <w:t>趋势等,制定了切合实际的年度目标。</w:t>
      </w:r>
    </w:p>
    <w:p w:rsidR="006C586F" w:rsidRDefault="007734AF">
      <w:pPr>
        <w:spacing w:line="540" w:lineRule="exact"/>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可量化：数量指标涵盖了所有的资金明细，陈本指标将此项目承办控制在预算金额资金额度内。</w:t>
      </w:r>
    </w:p>
    <w:p w:rsidR="006C586F" w:rsidRDefault="007734AF">
      <w:pPr>
        <w:spacing w:line="540" w:lineRule="exact"/>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可考评：从社会效益和可持续发展层面分别设定目标，覆盖率和项目覆盖率符合年度预算布置要求。</w:t>
      </w:r>
    </w:p>
    <w:p w:rsidR="006C586F" w:rsidRDefault="007734AF">
      <w:pPr>
        <w:spacing w:line="540" w:lineRule="exact"/>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2、加强项目运行管理</w:t>
      </w:r>
    </w:p>
    <w:p w:rsidR="006C586F" w:rsidRDefault="007734AF">
      <w:pPr>
        <w:spacing w:line="540" w:lineRule="exact"/>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在项目运行和资金管理方面，由于涉及到海关具体财务支出，有些数据未能及时反馈至综保区管委会，但是要求海关方面严格按照专项资金管理使用制度的规定和要求使用资金。不得用于运行经费明细表以外的其他项目。</w:t>
      </w:r>
    </w:p>
    <w:p w:rsidR="006C586F" w:rsidRDefault="007734AF">
      <w:pPr>
        <w:spacing w:line="540" w:lineRule="exact"/>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针对无法全面监管此项资金具体用途的情况，管委会后续将与海关方面加强沟通，研究一个切实可行的监管途径，既不妨碍海关财经制度，有能切实可靠的监管此笔资金使用情况。</w:t>
      </w:r>
    </w:p>
    <w:p w:rsidR="006C586F" w:rsidRDefault="007734AF">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（二）项目管理情况分析</w:t>
      </w:r>
    </w:p>
    <w:p w:rsidR="006C586F" w:rsidRDefault="007734AF">
      <w:pPr>
        <w:spacing w:line="540" w:lineRule="exact"/>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按年度开展项目支出绩效</w:t>
      </w:r>
      <w:r w:rsidR="0079070B">
        <w:rPr>
          <w:rStyle w:val="af1"/>
          <w:rFonts w:ascii="仿宋" w:eastAsia="仿宋" w:hAnsi="仿宋" w:cs="仿宋" w:hint="eastAsia"/>
          <w:b w:val="0"/>
          <w:spacing w:val="-4"/>
          <w:sz w:val="32"/>
          <w:szCs w:val="32"/>
        </w:rPr>
        <w:t>跟踪</w:t>
      </w:r>
      <w:bookmarkStart w:id="0" w:name="_GoBack"/>
      <w:bookmarkEnd w:id="0"/>
      <w:r>
        <w:rPr>
          <w:rStyle w:val="af1"/>
          <w:rFonts w:ascii="仿宋" w:eastAsia="仿宋" w:hAnsi="仿宋" w:cs="仿宋" w:hint="eastAsia"/>
          <w:b w:val="0"/>
          <w:spacing w:val="-4"/>
          <w:sz w:val="32"/>
          <w:szCs w:val="32"/>
        </w:rPr>
        <w:t>工作,及时密切关注目标完成情况,发现严重偏差,及时反馈,采取有效措施,重点跟踪,及时纠偏,阶段性任务能够按计划完成,全年性任务能够按序时进度执行,保证了年度目标任务完成。</w:t>
      </w:r>
    </w:p>
    <w:p w:rsidR="006C586F" w:rsidRDefault="007734AF">
      <w:pPr>
        <w:adjustRightInd w:val="0"/>
        <w:snapToGrid w:val="0"/>
        <w:spacing w:line="560" w:lineRule="exact"/>
        <w:ind w:firstLineChars="200" w:firstLine="624"/>
        <w:outlineLvl w:val="0"/>
        <w:rPr>
          <w:rStyle w:val="af1"/>
          <w:rFonts w:ascii="黑体" w:eastAsia="黑体" w:hAnsi="黑体"/>
        </w:rPr>
      </w:pPr>
      <w:r>
        <w:rPr>
          <w:rStyle w:val="af1"/>
          <w:rFonts w:ascii="黑体" w:eastAsia="黑体" w:hAnsi="黑体" w:hint="eastAsia"/>
          <w:b w:val="0"/>
          <w:spacing w:val="-4"/>
          <w:sz w:val="32"/>
          <w:szCs w:val="32"/>
        </w:rPr>
        <w:t>四、项目绩效情况</w:t>
      </w:r>
    </w:p>
    <w:p w:rsidR="006C586F" w:rsidRDefault="007734AF">
      <w:pPr>
        <w:adjustRightInd w:val="0"/>
        <w:snapToGrid w:val="0"/>
        <w:spacing w:line="560" w:lineRule="exact"/>
        <w:ind w:firstLineChars="200" w:firstLine="627"/>
        <w:outlineLvl w:val="0"/>
        <w:rPr>
          <w:rStyle w:val="af1"/>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6C586F" w:rsidRDefault="007734A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1</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w:t>
      </w:r>
      <w:r w:rsidR="00D1082B">
        <w:rPr>
          <w:rFonts w:ascii="仿宋" w:eastAsia="仿宋" w:hAnsi="仿宋"/>
          <w:bCs/>
          <w:spacing w:val="-4"/>
          <w:sz w:val="32"/>
          <w:szCs w:val="32"/>
        </w:rPr>
        <w:t>5</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w:t>
      </w:r>
      <w:r w:rsidR="00D1082B">
        <w:rPr>
          <w:rFonts w:ascii="仿宋" w:eastAsia="仿宋" w:hAnsi="仿宋"/>
          <w:bCs/>
          <w:spacing w:val="-4"/>
          <w:sz w:val="32"/>
          <w:szCs w:val="32"/>
        </w:rPr>
        <w:t>5</w:t>
      </w:r>
      <w:r>
        <w:rPr>
          <w:rFonts w:ascii="仿宋" w:eastAsia="仿宋" w:hAnsi="仿宋"/>
          <w:bCs/>
          <w:spacing w:val="-4"/>
          <w:sz w:val="32"/>
          <w:szCs w:val="32"/>
        </w:rPr>
        <w:t>个</w:t>
      </w:r>
      <w:r>
        <w:rPr>
          <w:rFonts w:ascii="仿宋" w:eastAsia="仿宋" w:hAnsi="仿宋" w:hint="eastAsia"/>
          <w:bCs/>
          <w:spacing w:val="-4"/>
          <w:sz w:val="32"/>
          <w:szCs w:val="32"/>
        </w:rPr>
        <w:t>，指标完成率为100%。</w:t>
      </w:r>
    </w:p>
    <w:p w:rsidR="006C586F" w:rsidRDefault="007734AF">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效率性：</w:t>
      </w:r>
      <w:r>
        <w:rPr>
          <w:rStyle w:val="af1"/>
          <w:rFonts w:ascii="仿宋" w:eastAsia="仿宋" w:hAnsi="仿宋" w:cs="仿宋" w:hint="eastAsia"/>
          <w:b w:val="0"/>
          <w:spacing w:val="-4"/>
          <w:sz w:val="32"/>
          <w:szCs w:val="32"/>
        </w:rPr>
        <w:t>按照项目进度已完成100%，系统一旦发生故障，能够马上解决故障</w:t>
      </w:r>
      <w:r>
        <w:rPr>
          <w:rStyle w:val="af1"/>
          <w:rFonts w:ascii="仿宋" w:eastAsia="仿宋" w:hAnsi="仿宋" w:hint="eastAsia"/>
          <w:b w:val="0"/>
          <w:spacing w:val="-4"/>
          <w:sz w:val="32"/>
          <w:szCs w:val="32"/>
        </w:rPr>
        <w:t>。</w:t>
      </w:r>
    </w:p>
    <w:p w:rsidR="006C586F" w:rsidRDefault="007734AF">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效益性：</w:t>
      </w:r>
      <w:r>
        <w:rPr>
          <w:rStyle w:val="af1"/>
          <w:rFonts w:ascii="仿宋" w:eastAsia="仿宋" w:hAnsi="仿宋" w:cs="仿宋" w:hint="eastAsia"/>
          <w:b w:val="0"/>
          <w:spacing w:val="-4"/>
          <w:sz w:val="32"/>
          <w:szCs w:val="32"/>
        </w:rPr>
        <w:t>提高了通关效率，喀什的经济发展得到了显著提</w:t>
      </w:r>
      <w:r>
        <w:rPr>
          <w:rStyle w:val="af1"/>
          <w:rFonts w:ascii="仿宋" w:eastAsia="仿宋" w:hAnsi="仿宋" w:cs="仿宋" w:hint="eastAsia"/>
          <w:b w:val="0"/>
          <w:spacing w:val="-4"/>
          <w:sz w:val="32"/>
          <w:szCs w:val="32"/>
        </w:rPr>
        <w:lastRenderedPageBreak/>
        <w:t>升</w:t>
      </w:r>
      <w:r>
        <w:rPr>
          <w:rFonts w:ascii="仿宋" w:eastAsia="仿宋" w:hAnsi="仿宋" w:hint="eastAsia"/>
          <w:bCs/>
          <w:spacing w:val="-4"/>
          <w:sz w:val="32"/>
          <w:szCs w:val="32"/>
        </w:rPr>
        <w:t>。</w:t>
      </w:r>
    </w:p>
    <w:p w:rsidR="006C586F" w:rsidRDefault="007734AF">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C586F" w:rsidRDefault="007734AF">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6C586F" w:rsidRDefault="007734AF">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五、其他需要说明的问题</w:t>
      </w:r>
    </w:p>
    <w:p w:rsidR="006C586F" w:rsidRDefault="007734AF">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6C586F" w:rsidRDefault="007734AF">
      <w:pPr>
        <w:adjustRightInd w:val="0"/>
        <w:snapToGrid w:val="0"/>
        <w:spacing w:line="560" w:lineRule="exact"/>
        <w:ind w:firstLineChars="200" w:firstLine="624"/>
        <w:outlineLvl w:val="0"/>
        <w:rPr>
          <w:rFonts w:ascii="仿宋_GB2312" w:eastAsia="仿宋_GB2312" w:hAnsi="仿宋_GB2312" w:cs="仿宋_GB2312"/>
          <w:bCs/>
          <w:spacing w:val="-4"/>
          <w:sz w:val="32"/>
          <w:szCs w:val="32"/>
        </w:rPr>
      </w:pPr>
      <w:r>
        <w:rPr>
          <w:rFonts w:ascii="仿宋_GB2312" w:eastAsia="仿宋_GB2312" w:hAnsi="仿宋_GB2312" w:cs="仿宋_GB2312" w:hint="eastAsia"/>
          <w:bCs/>
          <w:spacing w:val="-4"/>
          <w:sz w:val="32"/>
          <w:szCs w:val="32"/>
        </w:rPr>
        <w:t>每年按照进度支付该行政事业性项目支出。</w:t>
      </w:r>
    </w:p>
    <w:p w:rsidR="006C586F" w:rsidRDefault="007734AF">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6C586F" w:rsidRDefault="007734AF">
      <w:pPr>
        <w:pStyle w:val="ae"/>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1、主要经验及做法。</w:t>
      </w:r>
    </w:p>
    <w:p w:rsidR="006C586F" w:rsidRDefault="007734AF">
      <w:pPr>
        <w:pStyle w:val="ae"/>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在项目运行和资金管理方面，由于涉及到海关具体财务支出，有些数据未能及时反馈至综保区管委会，但是要求海关方面严格按照专项资金管理使用制度的规定和要求使用资金。不得用于运行经费明细表以外的其他项目。</w:t>
      </w:r>
    </w:p>
    <w:p w:rsidR="006C586F" w:rsidRDefault="007734AF">
      <w:pPr>
        <w:pStyle w:val="ae"/>
        <w:widowControl/>
        <w:ind w:firstLineChars="200" w:firstLine="624"/>
        <w:rPr>
          <w:rFonts w:eastAsia="仿宋_GB2312" w:hAnsi="宋体" w:cs="宋体"/>
          <w:sz w:val="32"/>
          <w:szCs w:val="32"/>
        </w:rPr>
      </w:pPr>
      <w:r>
        <w:rPr>
          <w:rFonts w:ascii="仿宋" w:eastAsia="仿宋" w:hAnsi="仿宋" w:hint="eastAsia"/>
          <w:bCs/>
          <w:spacing w:val="-4"/>
          <w:kern w:val="2"/>
          <w:sz w:val="32"/>
          <w:szCs w:val="32"/>
        </w:rPr>
        <w:t>2、</w:t>
      </w:r>
      <w:r>
        <w:rPr>
          <w:rFonts w:ascii="仿宋_GB2312" w:eastAsia="仿宋_GB2312" w:hint="eastAsia"/>
          <w:spacing w:val="-4"/>
          <w:sz w:val="32"/>
          <w:szCs w:val="32"/>
        </w:rPr>
        <w:t>存在的问题：</w:t>
      </w:r>
      <w:r>
        <w:rPr>
          <w:rFonts w:eastAsia="仿宋_GB2312" w:hAnsi="宋体" w:cs="宋体" w:hint="eastAsia"/>
          <w:sz w:val="32"/>
          <w:szCs w:val="32"/>
        </w:rPr>
        <w:t>针对无法全面监管此项资金具体用途的情况，管委会后续将与海关方面加强沟通，研究一个切实可行的监管途径，既不妨碍海关财经制度，有能切实可靠的监管此笔资金使用情况。</w:t>
      </w:r>
    </w:p>
    <w:p w:rsidR="006C586F" w:rsidRDefault="007734AF">
      <w:pPr>
        <w:pStyle w:val="ae"/>
        <w:widowControl/>
        <w:ind w:firstLineChars="200" w:firstLine="640"/>
        <w:rPr>
          <w:rFonts w:eastAsia="仿宋_GB2312" w:hAnsi="宋体" w:cs="宋体"/>
          <w:sz w:val="32"/>
          <w:szCs w:val="32"/>
        </w:rPr>
      </w:pPr>
      <w:r>
        <w:rPr>
          <w:rFonts w:eastAsia="仿宋_GB2312" w:hAnsi="宋体" w:cs="宋体" w:hint="eastAsia"/>
          <w:sz w:val="32"/>
          <w:szCs w:val="32"/>
        </w:rPr>
        <w:t>3</w:t>
      </w:r>
      <w:r>
        <w:rPr>
          <w:rFonts w:eastAsia="仿宋_GB2312" w:hAnsi="宋体" w:cs="宋体" w:hint="eastAsia"/>
          <w:sz w:val="32"/>
          <w:szCs w:val="32"/>
        </w:rPr>
        <w:t>、</w:t>
      </w:r>
      <w:r>
        <w:rPr>
          <w:rFonts w:ascii="仿宋_GB2312" w:eastAsia="仿宋_GB2312" w:hint="eastAsia"/>
          <w:spacing w:val="-4"/>
          <w:sz w:val="32"/>
          <w:szCs w:val="32"/>
        </w:rPr>
        <w:t>建议：需要海关及时向管委会通报资金用途及流向，财政部门协助我们构建好绩效管理体系,做好项目科学预算、成本科学分类核算、科学绩效评价方法,建立全过程的绩效管理机制。</w:t>
      </w:r>
    </w:p>
    <w:p w:rsidR="006C586F" w:rsidRDefault="007734AF">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6C586F" w:rsidRDefault="007734AF">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6C586F" w:rsidRDefault="007734AF">
      <w:pPr>
        <w:adjustRightInd w:val="0"/>
        <w:snapToGrid w:val="0"/>
        <w:spacing w:line="560" w:lineRule="exact"/>
        <w:ind w:firstLineChars="200" w:firstLine="624"/>
        <w:outlineLvl w:val="0"/>
        <w:rPr>
          <w:rFonts w:ascii="黑体" w:eastAsia="黑体" w:hAnsi="黑体"/>
          <w:bCs/>
          <w:spacing w:val="-4"/>
          <w:sz w:val="32"/>
          <w:szCs w:val="32"/>
        </w:rPr>
      </w:pPr>
      <w:r>
        <w:rPr>
          <w:rStyle w:val="af1"/>
          <w:rFonts w:ascii="黑体" w:eastAsia="黑体" w:hAnsi="黑体" w:hint="eastAsia"/>
          <w:b w:val="0"/>
          <w:spacing w:val="-4"/>
          <w:sz w:val="32"/>
          <w:szCs w:val="32"/>
        </w:rPr>
        <w:lastRenderedPageBreak/>
        <w:t>六、项目评价工作情况</w:t>
      </w:r>
    </w:p>
    <w:p w:rsidR="006C586F" w:rsidRDefault="007734AF">
      <w:pPr>
        <w:pBdr>
          <w:top w:val="none" w:sz="0" w:space="0" w:color="000000"/>
          <w:left w:val="none" w:sz="0" w:space="9" w:color="000000"/>
          <w:bottom w:val="none" w:sz="0" w:space="27" w:color="000000"/>
          <w:right w:val="none" w:sz="0" w:space="11" w:color="000000"/>
        </w:pBdr>
        <w:suppressAutoHyphens/>
        <w:autoSpaceDN w:val="0"/>
        <w:spacing w:line="560" w:lineRule="exact"/>
        <w:ind w:leftChars="100" w:left="210" w:firstLineChars="200" w:firstLine="624"/>
        <w:contextualSpacing/>
        <w:textAlignment w:val="center"/>
        <w:rPr>
          <w:rStyle w:val="af1"/>
          <w:rFonts w:ascii="黑体" w:eastAsia="仿宋_GB2312" w:hAnsi="黑体"/>
          <w:b w:val="0"/>
          <w:spacing w:val="-4"/>
          <w:sz w:val="32"/>
          <w:szCs w:val="32"/>
        </w:rPr>
      </w:pPr>
      <w:r>
        <w:rPr>
          <w:rFonts w:ascii="仿宋_GB2312" w:eastAsia="仿宋_GB2312" w:hint="eastAsia"/>
          <w:spacing w:val="-4"/>
          <w:sz w:val="32"/>
          <w:szCs w:val="32"/>
        </w:rPr>
        <w:t>管委会进行了评价基础数据收集，资料和依据来源自海关提供的申报明细表和开发区管委会的会议纪要。</w:t>
      </w:r>
    </w:p>
    <w:p w:rsidR="006C586F" w:rsidRDefault="007734AF">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6C586F" w:rsidRDefault="007734AF">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《项目支出绩效目标自评表》</w:t>
      </w:r>
    </w:p>
    <w:p w:rsidR="006C586F" w:rsidRDefault="006C586F">
      <w:pPr>
        <w:adjustRightInd w:val="0"/>
        <w:snapToGrid w:val="0"/>
        <w:spacing w:line="560" w:lineRule="exact"/>
        <w:ind w:firstLineChars="200" w:firstLine="627"/>
        <w:rPr>
          <w:rStyle w:val="af1"/>
          <w:rFonts w:ascii="仿宋" w:eastAsia="仿宋" w:hAnsi="仿宋"/>
          <w:spacing w:val="-4"/>
          <w:sz w:val="32"/>
          <w:szCs w:val="32"/>
        </w:rPr>
      </w:pPr>
    </w:p>
    <w:sectPr w:rsidR="006C586F">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4AF" w:rsidRDefault="007734AF">
      <w:r>
        <w:separator/>
      </w:r>
    </w:p>
  </w:endnote>
  <w:endnote w:type="continuationSeparator" w:id="0">
    <w:p w:rsidR="007734AF" w:rsidRDefault="0077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86F" w:rsidRDefault="006C586F">
    <w:pPr>
      <w:pStyle w:val="a8"/>
      <w:jc w:val="center"/>
    </w:pPr>
  </w:p>
  <w:p w:rsidR="006C586F" w:rsidRDefault="006C58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4AF" w:rsidRDefault="007734AF">
      <w:r>
        <w:separator/>
      </w:r>
    </w:p>
  </w:footnote>
  <w:footnote w:type="continuationSeparator" w:id="0">
    <w:p w:rsidR="007734AF" w:rsidRDefault="00773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86F" w:rsidRDefault="006C586F">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C586F"/>
    <w:rsid w:val="006F2E6D"/>
    <w:rsid w:val="007218B8"/>
    <w:rsid w:val="00755C6A"/>
    <w:rsid w:val="007734AF"/>
    <w:rsid w:val="00785FDE"/>
    <w:rsid w:val="0079070B"/>
    <w:rsid w:val="007A0351"/>
    <w:rsid w:val="007A14BC"/>
    <w:rsid w:val="007C1025"/>
    <w:rsid w:val="007E6845"/>
    <w:rsid w:val="007F5F8A"/>
    <w:rsid w:val="00826CA1"/>
    <w:rsid w:val="00835B7F"/>
    <w:rsid w:val="00855E3A"/>
    <w:rsid w:val="00922CB9"/>
    <w:rsid w:val="009350F7"/>
    <w:rsid w:val="009B4520"/>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082B"/>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0203E88"/>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11449E"/>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C84A53"/>
  <w15:docId w15:val="{6A94260D-BB0D-4BF9-ACF8-4EA1B1908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ody Text Indent"/>
    <w:basedOn w:val="a"/>
    <w:qFormat/>
    <w:pPr>
      <w:spacing w:after="120"/>
      <w:ind w:leftChars="200" w:left="42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c">
    <w:name w:val="Subtitle"/>
    <w:basedOn w:val="a"/>
    <w:next w:val="a"/>
    <w:link w:val="ad"/>
    <w:uiPriority w:val="11"/>
    <w:qFormat/>
    <w:pPr>
      <w:widowControl/>
      <w:spacing w:after="60"/>
      <w:jc w:val="center"/>
      <w:outlineLvl w:val="1"/>
    </w:pPr>
    <w:rPr>
      <w:rFonts w:asciiTheme="majorHAnsi" w:eastAsiaTheme="majorEastAsia" w:hAnsiTheme="majorHAnsi"/>
      <w:kern w:val="0"/>
      <w:sz w:val="24"/>
    </w:rPr>
  </w:style>
  <w:style w:type="paragraph" w:styleId="ae">
    <w:name w:val="Normal (Web)"/>
    <w:basedOn w:val="a"/>
    <w:uiPriority w:val="99"/>
    <w:semiHidden/>
    <w:unhideWhenUsed/>
    <w:qFormat/>
    <w:pPr>
      <w:jc w:val="left"/>
    </w:pPr>
    <w:rPr>
      <w:kern w:val="0"/>
      <w:sz w:val="24"/>
    </w:rPr>
  </w:style>
  <w:style w:type="paragraph" w:styleId="af">
    <w:name w:val="Title"/>
    <w:basedOn w:val="a"/>
    <w:next w:val="a"/>
    <w:link w:val="af0"/>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21">
    <w:name w:val="Body Text First Indent 2"/>
    <w:basedOn w:val="a5"/>
    <w:qFormat/>
    <w:pPr>
      <w:ind w:firstLineChars="200" w:firstLine="420"/>
    </w:pPr>
  </w:style>
  <w:style w:type="character" w:styleId="af1">
    <w:name w:val="Strong"/>
    <w:basedOn w:val="a0"/>
    <w:qFormat/>
    <w:rPr>
      <w:b/>
      <w:bCs/>
    </w:rPr>
  </w:style>
  <w:style w:type="character" w:styleId="af2">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0">
    <w:name w:val="标题 字符"/>
    <w:basedOn w:val="a0"/>
    <w:link w:val="af"/>
    <w:uiPriority w:val="10"/>
    <w:qFormat/>
    <w:rPr>
      <w:rFonts w:asciiTheme="majorHAnsi" w:eastAsiaTheme="majorEastAsia" w:hAnsiTheme="majorHAnsi"/>
      <w:b/>
      <w:bCs/>
      <w:kern w:val="28"/>
      <w:sz w:val="32"/>
      <w:szCs w:val="32"/>
    </w:rPr>
  </w:style>
  <w:style w:type="character" w:customStyle="1" w:styleId="ad">
    <w:name w:val="副标题 字符"/>
    <w:basedOn w:val="a0"/>
    <w:link w:val="ac"/>
    <w:uiPriority w:val="11"/>
    <w:qFormat/>
    <w:rPr>
      <w:rFonts w:asciiTheme="majorHAnsi" w:eastAsiaTheme="majorEastAsia" w:hAnsiTheme="majorHAnsi"/>
      <w:sz w:val="24"/>
      <w:szCs w:val="24"/>
    </w:rPr>
  </w:style>
  <w:style w:type="paragraph" w:styleId="af3">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4">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5">
    <w:name w:val="Quote"/>
    <w:basedOn w:val="a"/>
    <w:next w:val="a"/>
    <w:link w:val="af6"/>
    <w:uiPriority w:val="29"/>
    <w:qFormat/>
    <w:pPr>
      <w:widowControl/>
      <w:jc w:val="left"/>
    </w:pPr>
    <w:rPr>
      <w:rFonts w:asciiTheme="minorHAnsi" w:eastAsiaTheme="minorEastAsia" w:hAnsiTheme="minorHAnsi"/>
      <w:i/>
      <w:kern w:val="0"/>
      <w:sz w:val="24"/>
    </w:rPr>
  </w:style>
  <w:style w:type="character" w:customStyle="1" w:styleId="af6">
    <w:name w:val="引用 字符"/>
    <w:basedOn w:val="a0"/>
    <w:link w:val="af5"/>
    <w:uiPriority w:val="29"/>
    <w:qFormat/>
    <w:rPr>
      <w:i/>
      <w:sz w:val="24"/>
      <w:szCs w:val="24"/>
    </w:rPr>
  </w:style>
  <w:style w:type="paragraph" w:styleId="af7">
    <w:name w:val="Intense Quote"/>
    <w:basedOn w:val="a"/>
    <w:next w:val="a"/>
    <w:link w:val="af8"/>
    <w:uiPriority w:val="30"/>
    <w:qFormat/>
    <w:pPr>
      <w:widowControl/>
      <w:ind w:left="720" w:right="720"/>
      <w:jc w:val="left"/>
    </w:pPr>
    <w:rPr>
      <w:rFonts w:asciiTheme="minorHAnsi" w:eastAsiaTheme="minorEastAsia" w:hAnsiTheme="minorHAnsi"/>
      <w:b/>
      <w:i/>
      <w:kern w:val="0"/>
      <w:sz w:val="24"/>
      <w:szCs w:val="22"/>
    </w:rPr>
  </w:style>
  <w:style w:type="character" w:customStyle="1" w:styleId="af8">
    <w:name w:val="明显引用 字符"/>
    <w:basedOn w:val="a0"/>
    <w:link w:val="af7"/>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b">
    <w:name w:val="页眉 字符"/>
    <w:basedOn w:val="a0"/>
    <w:link w:val="aa"/>
    <w:uiPriority w:val="99"/>
    <w:qFormat/>
    <w:rPr>
      <w:rFonts w:ascii="Calibri" w:eastAsia="宋体" w:hAnsi="Calibri"/>
      <w:kern w:val="2"/>
      <w:sz w:val="18"/>
      <w:szCs w:val="18"/>
    </w:rPr>
  </w:style>
  <w:style w:type="character" w:customStyle="1" w:styleId="a9">
    <w:name w:val="页脚 字符"/>
    <w:basedOn w:val="a0"/>
    <w:link w:val="a8"/>
    <w:uiPriority w:val="99"/>
    <w:qFormat/>
    <w:rPr>
      <w:rFonts w:ascii="Calibri" w:eastAsia="宋体" w:hAnsi="Calibri"/>
      <w:kern w:val="2"/>
      <w:sz w:val="18"/>
      <w:szCs w:val="18"/>
    </w:rPr>
  </w:style>
  <w:style w:type="character" w:customStyle="1" w:styleId="a4">
    <w:name w:val="文档结构图 字符"/>
    <w:basedOn w:val="a0"/>
    <w:link w:val="a3"/>
    <w:uiPriority w:val="99"/>
    <w:semiHidden/>
    <w:rPr>
      <w:rFonts w:ascii="宋体" w:eastAsia="宋体" w:hAnsi="Times New Roman"/>
      <w:kern w:val="2"/>
      <w:sz w:val="18"/>
      <w:szCs w:val="18"/>
    </w:rPr>
  </w:style>
  <w:style w:type="character" w:customStyle="1" w:styleId="a7">
    <w:name w:val="批注框文本 字符"/>
    <w:basedOn w:val="a0"/>
    <w:link w:val="a6"/>
    <w:uiPriority w:val="99"/>
    <w:semiHidden/>
    <w:qFormat/>
    <w:rPr>
      <w:rFonts w:ascii="Times New Roman" w:eastAsia="宋体" w:hAnsi="Times New Roman"/>
      <w:kern w:val="2"/>
      <w:sz w:val="18"/>
      <w:szCs w:val="18"/>
    </w:rPr>
  </w:style>
  <w:style w:type="paragraph" w:customStyle="1" w:styleId="Af9">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A1E413-7B18-43EE-A636-621CE1859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318</Words>
  <Characters>1815</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10</cp:revision>
  <cp:lastPrinted>2018-12-17T10:15:00Z</cp:lastPrinted>
  <dcterms:created xsi:type="dcterms:W3CDTF">2018-12-17T10:14:00Z</dcterms:created>
  <dcterms:modified xsi:type="dcterms:W3CDTF">2021-05-29T10:21:00Z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