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36"/>
          <w:szCs w:val="36"/>
        </w:rPr>
      </w:pPr>
      <w:r>
        <w:rPr>
          <w:rFonts w:hint="eastAsia" w:ascii="方正小标宋_GBK" w:hAnsi="华文中宋" w:eastAsia="方正小标宋_GBK" w:cs="宋体"/>
          <w:b/>
          <w:kern w:val="0"/>
          <w:sz w:val="36"/>
          <w:szCs w:val="36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both"/>
        <w:rPr>
          <w:rFonts w:ascii="方正小标宋_GBK" w:hAnsi="宋体" w:eastAsia="方正小标宋_GBK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项目名称：喀什综合保税区海关事务-其他海关事务支出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（运转经费）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实施单位（公章）：喀什综合保税区管理委员会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项目负责人（签章）：白灿</w:t>
      </w:r>
    </w:p>
    <w:p>
      <w:pPr>
        <w:spacing w:line="700" w:lineRule="exact"/>
        <w:ind w:firstLine="849" w:firstLineChars="236"/>
        <w:jc w:val="left"/>
        <w:rPr>
          <w:rStyle w:val="20"/>
          <w:rFonts w:hint="eastAsia" w:ascii="黑体" w:hAnsi="黑体" w:eastAsia="仿宋_GB2312"/>
          <w:b w:val="0"/>
          <w:spacing w:val="-4"/>
          <w:sz w:val="36"/>
          <w:szCs w:val="36"/>
          <w:lang w:val="en-US" w:eastAsia="zh-CN"/>
        </w:rPr>
        <w:sectPr>
          <w:pgSz w:w="11906" w:h="16838"/>
          <w:pgMar w:top="1440" w:right="1558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2019年3月 9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日</w:t>
      </w:r>
    </w:p>
    <w:p>
      <w:pPr>
        <w:pStyle w:val="49"/>
        <w:spacing w:line="700" w:lineRule="exact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喀什综合保税区</w:t>
      </w:r>
      <w:r>
        <w:rPr>
          <w:rFonts w:hint="eastAsia" w:ascii="仿宋" w:hAnsi="仿宋" w:eastAsia="仿宋" w:cs="仿宋"/>
          <w:sz w:val="32"/>
          <w:szCs w:val="32"/>
        </w:rPr>
        <w:t>是南疆四地州唯一的海关特殊监管区域，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我国向西</w:t>
      </w:r>
      <w:r>
        <w:rPr>
          <w:rFonts w:hint="eastAsia" w:ascii="仿宋" w:hAnsi="仿宋" w:eastAsia="仿宋" w:cs="仿宋"/>
          <w:sz w:val="32"/>
          <w:szCs w:val="32"/>
        </w:rPr>
        <w:t>开放窗口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2012年4月13日开工建设，2014年9月2日获得国务院批复，2015年1月8日通过了由海关总署牵头的国家十部委联合验收，4月20日正式封关运营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规划有保税仓储、保税加工、口岸操作、航空货运和综合配套服务等五大功能区，具备保税仓储、国际中转、国际采购、国际配送、国际转口贸易和保税加工等功能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编制数9人，其中：行政人员编制4人，全额拨款事业单位人员编制5人。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通过开发区拨付资金，保障综保区2017年第四季度、2018年第一二季度及招商局人员工资正常发放、日常办公等费用的支付，确保发放率达到100%。保障员工正常生活，提高工作热情，保证综保区正常运转，更好的未区内企业服务，发挥综保区向西开放的平台作用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保障综保区2017年第四季度、2018年第一二季度及招商局人员工资正常发放、日常办公等费用的支付。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2018年，追加财政预算资金四次，共计2701363.12元，全部为财政拨款。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2018年实际收到预算资金2701363.12元。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2701363.12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元，预算执行率为100%。用于支付2017年第四季度、2018年第一、第二季度运行经费及2016年12月综保区管委会人员工资及经费缺口资金。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本项目支出符合《喀什经济开发区主任办公会议纪要》（喀经开阅〔2018〕1号）资金拨付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严格按照财政局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审批程序和手续，不存在截留、挤占、挪用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虚列支出等情况。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1、此项目资金由财务部门负责核算，做出借款预算申请，报领导批准后，提请开发区财经会，会议通过，下发会议纪要，财政局按照会议纪要的安排，全部借给喀什综合保税区投资开发有限公司用于综保区的正常运转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2、加强项目运行管理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在资金使用过程中严格按照资金管理使用制度的规定和要求，用于喀什综合保税区投资开发有限公司的运营管理，主要用于工资福利的发放，差旅费费列支、办公费用等一般公共性支出等保障运营项目。并接受喀什经济开发区财政局的指导和监督。确保资金拨付到位，用途合规。本项目不存在调整情况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严格按照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《喀什经济开发区主任办公会议纪要》（喀经开阅〔2018〕1号）</w:t>
      </w:r>
      <w:r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lang w:eastAsia="zh-CN"/>
        </w:rPr>
        <w:t>及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财政局相关管理制度，严格按要求和手续由领导审核后上报财政局审批报账，在项目执行过程中对项目申报、执行过程监督情况及完成情况，由本单位进行审核，并汇报给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财政局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，对该项目负责。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14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办公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经费按实际需要进行申请拨付，及时实施该项目，并按要求全部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足额发放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效益性：通过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综保区人员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按时发放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工资、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支付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日常办公等费用，保障员工正常生活，提高工作热情，保证综保区正常运转，更好的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区内企业服务，发挥综保区向西开放的平台作用。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下一年度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，将继续用好工作经费，为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员工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办实事好事，切实解决好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员工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的困难，不断提高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员工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生活质量水平。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工作经费用于解决员工最关心、最直接、最现实的利益问题，千方百计解决员工生产生活中的实际困难。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2、存在的问题。无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3、建议。无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本次评价通过实地调研、数据分析等方式，全面了解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工作经费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达到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bookmarkStart w:id="0" w:name="_GoBack"/>
      <w:bookmarkEnd w:id="0"/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E681A2C"/>
    <w:rsid w:val="10C033A1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41A16EC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5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2019-10-20T02:12:23Z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