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91E">
      <w:pPr>
        <w:pStyle w:val="Af9"/>
        <w:spacing w:line="540" w:lineRule="exact"/>
        <w:jc w:val="center"/>
        <w:rPr>
          <w:rFonts w:ascii="华文中宋" w:eastAsia="华文中宋" w:hAnsi="华文中宋" w:cs="华文中宋"/>
          <w:b/>
          <w:bCs/>
          <w:color w:val="auto"/>
          <w:kern w:val="0"/>
          <w:sz w:val="52"/>
          <w:szCs w:val="52"/>
        </w:rPr>
      </w:pPr>
    </w:p>
    <w:p w:rsidR="0034491E" w:rsidRDefault="00344DD0">
      <w:pPr>
        <w:spacing w:line="540" w:lineRule="exact"/>
        <w:jc w:val="center"/>
        <w:rPr>
          <w:rFonts w:asciiTheme="minorEastAsia" w:eastAsiaTheme="minorEastAsia" w:hAnsiTheme="minorEastAsia" w:cstheme="minorEastAsia"/>
          <w:b/>
          <w:kern w:val="0"/>
          <w:sz w:val="44"/>
          <w:szCs w:val="44"/>
        </w:rPr>
      </w:pPr>
      <w:r>
        <w:rPr>
          <w:rFonts w:asciiTheme="minorEastAsia" w:eastAsiaTheme="minorEastAsia" w:hAnsiTheme="minorEastAsia" w:cstheme="minorEastAsia" w:hint="eastAsia"/>
          <w:b/>
          <w:kern w:val="0"/>
          <w:sz w:val="44"/>
          <w:szCs w:val="44"/>
        </w:rPr>
        <w:t>自治区财政项目支出绩效自评报告</w:t>
      </w:r>
    </w:p>
    <w:p w:rsidR="0034491E" w:rsidRDefault="0034491E">
      <w:pPr>
        <w:spacing w:line="540" w:lineRule="exact"/>
        <w:jc w:val="center"/>
        <w:rPr>
          <w:rFonts w:asciiTheme="minorEastAsia" w:eastAsiaTheme="minorEastAsia" w:hAnsiTheme="minorEastAsia" w:cstheme="minorEastAsia"/>
          <w:b/>
          <w:kern w:val="0"/>
          <w:sz w:val="44"/>
          <w:szCs w:val="44"/>
        </w:rPr>
      </w:pPr>
    </w:p>
    <w:p w:rsidR="0034491E" w:rsidRDefault="00344DD0">
      <w:pPr>
        <w:spacing w:line="540" w:lineRule="exact"/>
        <w:jc w:val="center"/>
        <w:rPr>
          <w:rFonts w:eastAsia="仿宋_GB2312" w:hAnsi="宋体" w:cs="宋体"/>
          <w:kern w:val="0"/>
          <w:sz w:val="52"/>
          <w:szCs w:val="52"/>
        </w:rPr>
      </w:pPr>
      <w:r>
        <w:rPr>
          <w:rFonts w:asciiTheme="minorEastAsia" w:eastAsiaTheme="minorEastAsia" w:hAnsiTheme="minorEastAsia" w:cstheme="minorEastAsia" w:hint="eastAsia"/>
          <w:kern w:val="0"/>
          <w:sz w:val="44"/>
          <w:szCs w:val="44"/>
        </w:rPr>
        <w:t>（2018年度）</w:t>
      </w:r>
    </w:p>
    <w:p w:rsidR="0034491E" w:rsidRDefault="0034491E">
      <w:pPr>
        <w:spacing w:line="540" w:lineRule="exact"/>
        <w:jc w:val="center"/>
        <w:rPr>
          <w:rFonts w:eastAsia="仿宋_GB2312" w:hAnsi="宋体" w:cs="宋体"/>
          <w:kern w:val="0"/>
          <w:sz w:val="52"/>
          <w:szCs w:val="52"/>
        </w:rPr>
      </w:pPr>
    </w:p>
    <w:p w:rsidR="0034491E" w:rsidRDefault="0034491E">
      <w:pPr>
        <w:spacing w:line="540" w:lineRule="exact"/>
        <w:jc w:val="center"/>
        <w:rPr>
          <w:rFonts w:eastAsia="仿宋_GB2312" w:hAnsi="宋体" w:cs="宋体"/>
          <w:kern w:val="0"/>
          <w:sz w:val="52"/>
          <w:szCs w:val="52"/>
        </w:rPr>
      </w:pPr>
    </w:p>
    <w:p w:rsidR="0034491E" w:rsidRDefault="0034491E">
      <w:pPr>
        <w:spacing w:line="540" w:lineRule="exact"/>
        <w:rPr>
          <w:rFonts w:eastAsia="仿宋_GB2312" w:hAnsi="宋体" w:cs="宋体"/>
          <w:kern w:val="0"/>
          <w:sz w:val="52"/>
          <w:szCs w:val="52"/>
        </w:rPr>
      </w:pPr>
    </w:p>
    <w:p w:rsidR="0034491E" w:rsidRDefault="0034491E">
      <w:pPr>
        <w:spacing w:line="540" w:lineRule="exact"/>
        <w:jc w:val="center"/>
        <w:rPr>
          <w:rFonts w:eastAsia="仿宋_GB2312" w:hAnsi="宋体" w:cs="宋体"/>
          <w:kern w:val="0"/>
          <w:sz w:val="52"/>
          <w:szCs w:val="52"/>
        </w:rPr>
      </w:pPr>
    </w:p>
    <w:p w:rsidR="0034491E" w:rsidRDefault="0034491E">
      <w:pPr>
        <w:spacing w:line="540" w:lineRule="exact"/>
        <w:rPr>
          <w:rFonts w:eastAsia="仿宋_GB2312" w:hAnsi="宋体" w:cs="宋体"/>
          <w:kern w:val="0"/>
          <w:sz w:val="52"/>
          <w:szCs w:val="52"/>
        </w:rPr>
      </w:pPr>
    </w:p>
    <w:p w:rsidR="0034491E" w:rsidRDefault="00344DD0">
      <w:pPr>
        <w:spacing w:line="700" w:lineRule="exact"/>
        <w:ind w:leftChars="400" w:left="1470" w:hanging="630"/>
        <w:jc w:val="left"/>
        <w:rPr>
          <w:rFonts w:asciiTheme="minorEastAsia" w:eastAsiaTheme="minorEastAsia" w:hAnsiTheme="minorEastAsia" w:cstheme="minorEastAsia"/>
          <w:kern w:val="0"/>
          <w:sz w:val="36"/>
          <w:szCs w:val="36"/>
        </w:rPr>
      </w:pPr>
      <w:r>
        <w:rPr>
          <w:rFonts w:asciiTheme="minorEastAsia" w:eastAsiaTheme="minorEastAsia" w:hAnsiTheme="minorEastAsia" w:cstheme="minorEastAsia" w:hint="eastAsia"/>
          <w:kern w:val="0"/>
          <w:sz w:val="36"/>
          <w:szCs w:val="36"/>
        </w:rPr>
        <w:t>项目名称：边境地区转移支付资金</w:t>
      </w:r>
    </w:p>
    <w:p w:rsidR="0034491E" w:rsidRDefault="00344DD0">
      <w:pPr>
        <w:spacing w:line="700" w:lineRule="exact"/>
        <w:ind w:leftChars="396" w:left="832" w:firstLine="8"/>
        <w:jc w:val="left"/>
        <w:rPr>
          <w:rFonts w:asciiTheme="minorEastAsia" w:eastAsiaTheme="minorEastAsia" w:hAnsiTheme="minorEastAsia" w:cstheme="minorEastAsia"/>
          <w:kern w:val="0"/>
          <w:sz w:val="36"/>
          <w:szCs w:val="36"/>
        </w:rPr>
      </w:pPr>
      <w:r>
        <w:rPr>
          <w:rFonts w:asciiTheme="minorEastAsia" w:eastAsiaTheme="minorEastAsia" w:hAnsiTheme="minorEastAsia" w:cstheme="minorEastAsia" w:hint="eastAsia"/>
          <w:kern w:val="0"/>
          <w:sz w:val="36"/>
          <w:szCs w:val="36"/>
        </w:rPr>
        <w:t>实施单位（公章）：喀什综合保税区管理委员会</w:t>
      </w:r>
    </w:p>
    <w:p w:rsidR="0034491E" w:rsidRDefault="00344DD0">
      <w:pPr>
        <w:spacing w:line="700" w:lineRule="exact"/>
        <w:ind w:leftChars="396" w:left="832" w:firstLine="8"/>
        <w:jc w:val="left"/>
        <w:rPr>
          <w:rFonts w:asciiTheme="minorEastAsia" w:eastAsiaTheme="minorEastAsia" w:hAnsiTheme="minorEastAsia" w:cstheme="minorEastAsia"/>
          <w:kern w:val="0"/>
          <w:sz w:val="36"/>
          <w:szCs w:val="36"/>
        </w:rPr>
      </w:pPr>
      <w:r>
        <w:rPr>
          <w:rFonts w:asciiTheme="minorEastAsia" w:eastAsiaTheme="minorEastAsia" w:hAnsiTheme="minorEastAsia" w:cstheme="minorEastAsia" w:hint="eastAsia"/>
          <w:kern w:val="0"/>
          <w:sz w:val="36"/>
          <w:szCs w:val="36"/>
        </w:rPr>
        <w:t>主管部门（公章）：喀什经济开发区管理委员会</w:t>
      </w:r>
    </w:p>
    <w:p w:rsidR="0034491E" w:rsidRDefault="00344DD0">
      <w:pPr>
        <w:spacing w:line="700" w:lineRule="exact"/>
        <w:ind w:leftChars="396" w:left="832" w:firstLine="8"/>
        <w:jc w:val="left"/>
        <w:rPr>
          <w:rFonts w:asciiTheme="minorEastAsia" w:eastAsiaTheme="minorEastAsia" w:hAnsiTheme="minorEastAsia" w:cstheme="minorEastAsia"/>
          <w:kern w:val="0"/>
          <w:sz w:val="36"/>
          <w:szCs w:val="36"/>
        </w:rPr>
      </w:pPr>
      <w:r>
        <w:rPr>
          <w:rFonts w:asciiTheme="minorEastAsia" w:eastAsiaTheme="minorEastAsia" w:hAnsiTheme="minorEastAsia" w:cstheme="minorEastAsia" w:hint="eastAsia"/>
          <w:kern w:val="0"/>
          <w:sz w:val="36"/>
          <w:szCs w:val="36"/>
        </w:rPr>
        <w:t>项目负责人（签章）：白灿</w:t>
      </w:r>
    </w:p>
    <w:p w:rsidR="0034491E" w:rsidRDefault="00344DD0">
      <w:pPr>
        <w:spacing w:line="700" w:lineRule="exact"/>
        <w:ind w:leftChars="396" w:left="832" w:firstLine="8"/>
        <w:jc w:val="left"/>
        <w:rPr>
          <w:rFonts w:eastAsia="仿宋_GB2312" w:hAnsi="宋体" w:cs="宋体"/>
          <w:kern w:val="0"/>
          <w:sz w:val="52"/>
          <w:szCs w:val="52"/>
        </w:rPr>
      </w:pPr>
      <w:r>
        <w:rPr>
          <w:rFonts w:asciiTheme="minorEastAsia" w:eastAsiaTheme="minorEastAsia" w:hAnsiTheme="minorEastAsia" w:cstheme="minorEastAsia" w:hint="eastAsia"/>
          <w:kern w:val="0"/>
          <w:sz w:val="36"/>
          <w:szCs w:val="36"/>
        </w:rPr>
        <w:t>填报时间：2019年3月9日</w:t>
      </w:r>
    </w:p>
    <w:p w:rsidR="0034491E" w:rsidRDefault="0034491E">
      <w:pPr>
        <w:pStyle w:val="Af9"/>
        <w:spacing w:line="700" w:lineRule="exact"/>
        <w:ind w:firstLineChars="200" w:firstLine="624"/>
        <w:jc w:val="left"/>
        <w:rPr>
          <w:rStyle w:val="af1"/>
          <w:rFonts w:ascii="黑体" w:eastAsia="黑体" w:hAnsi="黑体"/>
          <w:b w:val="0"/>
          <w:color w:val="auto"/>
          <w:spacing w:val="-4"/>
          <w:sz w:val="32"/>
          <w:szCs w:val="32"/>
        </w:rPr>
      </w:pPr>
    </w:p>
    <w:p w:rsidR="0034491E" w:rsidRDefault="00344DD0">
      <w:pPr>
        <w:pStyle w:val="Af9"/>
        <w:spacing w:line="700" w:lineRule="exact"/>
        <w:jc w:val="left"/>
        <w:rPr>
          <w:rStyle w:val="af1"/>
          <w:rFonts w:ascii="黑体" w:eastAsia="黑体" w:hAnsi="黑体"/>
          <w:b w:val="0"/>
          <w:color w:val="auto"/>
          <w:spacing w:val="-4"/>
          <w:sz w:val="32"/>
          <w:szCs w:val="32"/>
        </w:rPr>
      </w:pPr>
      <w:r>
        <w:rPr>
          <w:rStyle w:val="af1"/>
          <w:rFonts w:ascii="黑体" w:eastAsia="黑体" w:hAnsi="黑体" w:hint="eastAsia"/>
          <w:b w:val="0"/>
          <w:color w:val="auto"/>
          <w:spacing w:val="-4"/>
          <w:sz w:val="32"/>
          <w:szCs w:val="32"/>
        </w:rPr>
        <w:lastRenderedPageBreak/>
        <w:t>一、项目概况</w:t>
      </w:r>
    </w:p>
    <w:p w:rsidR="0034491E" w:rsidRDefault="00344DD0">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34491E" w:rsidRDefault="00344DD0">
      <w:pPr>
        <w:adjustRightInd w:val="0"/>
        <w:snapToGrid w:val="0"/>
        <w:spacing w:line="560" w:lineRule="exact"/>
        <w:ind w:firstLineChars="200" w:firstLine="640"/>
        <w:rPr>
          <w:rStyle w:val="af1"/>
          <w:rFonts w:ascii="仿宋" w:eastAsia="仿宋" w:hAnsi="仿宋"/>
          <w:b w:val="0"/>
          <w:spacing w:val="-4"/>
          <w:sz w:val="32"/>
          <w:szCs w:val="32"/>
        </w:rPr>
      </w:pPr>
      <w:r>
        <w:rPr>
          <w:rFonts w:ascii="仿宋" w:eastAsia="仿宋" w:hAnsi="仿宋" w:cs="仿宋" w:hint="eastAsia"/>
          <w:sz w:val="32"/>
          <w:szCs w:val="32"/>
        </w:rPr>
        <w:t>喀什综合保税区是南疆四地州唯一的海关特殊监管区域，我国向西开放窗口，2012年4月13日开工建设，2014年9月2日获得国务院批复，2015年1月8日通过了由海关总署牵头的国家十部委联合验收，4月20日正式封关运营。规划有保税仓储、保税加工、口岸操作、航空货运和综合配套服务等五大功能区，具备保税仓储、国际中转、国际采购、国际配送、国际转口贸易和保税加工等功能。</w:t>
      </w:r>
      <w:r>
        <w:rPr>
          <w:rStyle w:val="af1"/>
          <w:rFonts w:ascii="仿宋" w:eastAsia="仿宋" w:hAnsi="仿宋" w:hint="eastAsia"/>
          <w:b w:val="0"/>
          <w:spacing w:val="-4"/>
          <w:sz w:val="32"/>
          <w:szCs w:val="32"/>
        </w:rPr>
        <w:t>编制数9人，其中：行政人员编制4人，参照公务员管理的事业单位人员编制0人，全额拨款事业单位人员编制5人。</w:t>
      </w:r>
    </w:p>
    <w:p w:rsidR="0034491E" w:rsidRDefault="00344DD0">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34491E" w:rsidRDefault="00344DD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34491E" w:rsidRDefault="00344DD0">
      <w:pPr>
        <w:ind w:firstLineChars="200" w:firstLine="624"/>
        <w:jc w:val="left"/>
        <w:rPr>
          <w:rFonts w:ascii="仿宋" w:eastAsia="仿宋" w:hAnsi="仿宋"/>
          <w:spacing w:val="-4"/>
          <w:sz w:val="32"/>
          <w:szCs w:val="32"/>
        </w:rPr>
      </w:pPr>
      <w:r>
        <w:rPr>
          <w:rFonts w:ascii="仿宋" w:eastAsia="仿宋" w:hAnsi="仿宋" w:hint="eastAsia"/>
          <w:spacing w:val="-4"/>
          <w:sz w:val="32"/>
          <w:szCs w:val="32"/>
        </w:rPr>
        <w:t>本项目2018年目标是：1：集约管理、监管创新、流程再造</w:t>
      </w:r>
    </w:p>
    <w:p w:rsidR="0034491E" w:rsidRDefault="00344DD0">
      <w:pPr>
        <w:ind w:firstLineChars="200" w:firstLine="624"/>
        <w:jc w:val="left"/>
        <w:rPr>
          <w:rFonts w:ascii="仿宋" w:eastAsia="仿宋" w:hAnsi="仿宋"/>
          <w:spacing w:val="-4"/>
          <w:sz w:val="32"/>
          <w:szCs w:val="32"/>
        </w:rPr>
      </w:pPr>
      <w:r>
        <w:rPr>
          <w:rFonts w:ascii="仿宋" w:eastAsia="仿宋" w:hAnsi="仿宋" w:hint="eastAsia"/>
          <w:spacing w:val="-4"/>
          <w:sz w:val="32"/>
          <w:szCs w:val="32"/>
        </w:rPr>
        <w:t>目标2：节约监管人力资源，压缩通关时效，提升查验效率</w:t>
      </w:r>
    </w:p>
    <w:p w:rsidR="0034491E" w:rsidRDefault="00344DD0">
      <w:pPr>
        <w:ind w:firstLineChars="200" w:firstLine="624"/>
        <w:jc w:val="left"/>
        <w:rPr>
          <w:rFonts w:ascii="仿宋" w:eastAsia="仿宋" w:hAnsi="仿宋"/>
          <w:spacing w:val="-4"/>
          <w:sz w:val="32"/>
          <w:szCs w:val="32"/>
        </w:rPr>
      </w:pPr>
      <w:r>
        <w:rPr>
          <w:rFonts w:ascii="仿宋" w:eastAsia="仿宋" w:hAnsi="仿宋" w:hint="eastAsia"/>
          <w:spacing w:val="-4"/>
          <w:sz w:val="32"/>
          <w:szCs w:val="32"/>
        </w:rPr>
        <w:t>目标3：实现与周边一类口岸的互联互通</w:t>
      </w:r>
    </w:p>
    <w:p w:rsidR="0034491E" w:rsidRDefault="00344DD0">
      <w:pPr>
        <w:ind w:firstLineChars="200" w:firstLine="624"/>
        <w:jc w:val="left"/>
        <w:rPr>
          <w:rFonts w:ascii="仿宋" w:eastAsia="仿宋" w:hAnsi="仿宋" w:cs="仿宋"/>
          <w:spacing w:val="-4"/>
          <w:sz w:val="32"/>
          <w:szCs w:val="32"/>
        </w:rPr>
      </w:pPr>
      <w:r>
        <w:rPr>
          <w:rFonts w:ascii="仿宋" w:eastAsia="仿宋" w:hAnsi="仿宋" w:hint="eastAsia"/>
          <w:spacing w:val="-4"/>
          <w:sz w:val="32"/>
          <w:szCs w:val="32"/>
        </w:rPr>
        <w:t>目标4：通过组织综保区内企业对通关模式、监管系统等业务技术知识的培训，为综保区内企业开展进出口贸易业务提供便利，同时引导企业充分运用喀什区位优势及综保区的政策优势等大力开展业务，提升企业边贸经营能力。</w:t>
      </w:r>
    </w:p>
    <w:p w:rsidR="0034491E" w:rsidRDefault="00344DD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34491E" w:rsidRDefault="00344DD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本项目性质为新增项目。</w:t>
      </w:r>
    </w:p>
    <w:p w:rsidR="0034491E" w:rsidRDefault="00344DD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34491E" w:rsidRDefault="00344DD0">
      <w:pPr>
        <w:adjustRightInd w:val="0"/>
        <w:snapToGrid w:val="0"/>
        <w:spacing w:line="560" w:lineRule="exact"/>
        <w:ind w:firstLineChars="200" w:firstLine="640"/>
        <w:outlineLvl w:val="0"/>
        <w:rPr>
          <w:rStyle w:val="af1"/>
          <w:rFonts w:ascii="黑体" w:eastAsia="黑体" w:hAnsi="黑体"/>
          <w:b w:val="0"/>
          <w:spacing w:val="-4"/>
          <w:sz w:val="32"/>
          <w:szCs w:val="32"/>
        </w:rPr>
      </w:pPr>
      <w:r>
        <w:rPr>
          <w:rFonts w:ascii="仿宋" w:eastAsia="仿宋" w:hAnsi="仿宋" w:cs="仿宋" w:hint="eastAsia"/>
          <w:sz w:val="32"/>
          <w:szCs w:val="32"/>
        </w:rPr>
        <w:t>通过组织综保区内企业对通关模式、监管系统等业务技术知识的培训，为综保区内企业开展进出口贸易业务提供便利，同时引导企业充分运用喀什区位优势及综保区的政策优势等大力开展业务，提升企业边贸经营能力。</w:t>
      </w:r>
    </w:p>
    <w:p w:rsidR="0034491E" w:rsidRDefault="00344DD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34491E" w:rsidRDefault="00344DD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34491E" w:rsidRDefault="00344DD0">
      <w:pPr>
        <w:ind w:firstLineChars="200" w:firstLine="624"/>
        <w:rPr>
          <w:rFonts w:ascii="仿宋" w:eastAsia="仿宋" w:hAnsi="仿宋"/>
          <w:bCs/>
          <w:spacing w:val="-4"/>
          <w:sz w:val="32"/>
          <w:szCs w:val="32"/>
        </w:rPr>
      </w:pPr>
      <w:r>
        <w:rPr>
          <w:rStyle w:val="af1"/>
          <w:rFonts w:ascii="仿宋" w:eastAsia="仿宋" w:hAnsi="仿宋" w:cs="仿宋" w:hint="eastAsia"/>
          <w:b w:val="0"/>
          <w:spacing w:val="-4"/>
          <w:sz w:val="32"/>
          <w:szCs w:val="32"/>
        </w:rPr>
        <w:t>2018年实际到位地区转移支付资金60万元整，资金到位率100%。其中边境地区转移支付项目资金共50万元。培训费用10万元。由于此项资金使2018年底从财政局拨付到管委会账户，款项均未支付，预算实际执行率为0%。</w:t>
      </w:r>
    </w:p>
    <w:p w:rsidR="0034491E" w:rsidRDefault="00344DD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34491E" w:rsidRDefault="00344DD0">
      <w:pPr>
        <w:ind w:firstLineChars="200" w:firstLine="624"/>
        <w:rPr>
          <w:rStyle w:val="af1"/>
          <w:rFonts w:ascii="仿宋" w:eastAsia="仿宋" w:hAnsi="仿宋" w:cs="仿宋"/>
          <w:b w:val="0"/>
          <w:spacing w:val="-4"/>
          <w:sz w:val="32"/>
          <w:szCs w:val="32"/>
        </w:rPr>
      </w:pPr>
      <w:r>
        <w:rPr>
          <w:rStyle w:val="af1"/>
          <w:rFonts w:ascii="仿宋" w:eastAsia="仿宋" w:hAnsi="仿宋" w:cs="仿宋" w:hint="eastAsia"/>
          <w:b w:val="0"/>
          <w:spacing w:val="-4"/>
          <w:sz w:val="32"/>
          <w:szCs w:val="32"/>
        </w:rPr>
        <w:t>1、喀什海关查验中心配套设施工程，海关查验中心配套附属项目地块位于综保区园区内D01南侧，该项目是作为海关H986机检查验系统的配套辅助项目。该项目规划面积约34664㎡，建设内容包含：混凝土路面21145㎡，卡口安全岛一座，办公用房360㎡，查验台1530㎡，封闭库360㎡，值班室30㎡，给水50m,排水136m，照明11盏，围网371m，场内电子卡口及视频监管工程等。本项目根据使用需要分期建设。2018年主要建设项目为场坪硬化、卡口安全岛、路灯照明、围网等项目。项目合同总价402.23万元（含施工、监理、设计等），现已全部完工通过竣工。该项目目前未使用边境地区转移支付</w:t>
      </w:r>
      <w:r>
        <w:rPr>
          <w:rStyle w:val="af1"/>
          <w:rFonts w:ascii="仿宋" w:eastAsia="仿宋" w:hAnsi="仿宋" w:cs="仿宋" w:hint="eastAsia"/>
          <w:b w:val="0"/>
          <w:spacing w:val="-4"/>
          <w:sz w:val="32"/>
          <w:szCs w:val="32"/>
        </w:rPr>
        <w:lastRenderedPageBreak/>
        <w:t>项目资金 。</w:t>
      </w:r>
    </w:p>
    <w:p w:rsidR="0034491E" w:rsidRDefault="00344DD0">
      <w:pPr>
        <w:spacing w:line="540" w:lineRule="exact"/>
        <w:rPr>
          <w:rStyle w:val="af1"/>
          <w:rFonts w:ascii="仿宋" w:eastAsia="仿宋" w:hAnsi="仿宋" w:cs="仿宋"/>
          <w:b w:val="0"/>
          <w:spacing w:val="-4"/>
          <w:sz w:val="32"/>
          <w:szCs w:val="32"/>
        </w:rPr>
      </w:pPr>
      <w:r>
        <w:rPr>
          <w:rStyle w:val="af1"/>
          <w:rFonts w:ascii="仿宋" w:eastAsia="仿宋" w:hAnsi="仿宋" w:cs="仿宋" w:hint="eastAsia"/>
          <w:b w:val="0"/>
          <w:bCs w:val="0"/>
          <w:spacing w:val="-4"/>
          <w:sz w:val="32"/>
          <w:szCs w:val="32"/>
        </w:rPr>
        <w:t xml:space="preserve">   </w:t>
      </w:r>
      <w:r>
        <w:rPr>
          <w:rStyle w:val="af1"/>
          <w:rFonts w:ascii="仿宋" w:eastAsia="仿宋" w:hAnsi="仿宋" w:cs="仿宋" w:hint="eastAsia"/>
          <w:b w:val="0"/>
          <w:spacing w:val="-4"/>
          <w:sz w:val="32"/>
          <w:szCs w:val="32"/>
        </w:rPr>
        <w:t xml:space="preserve"> 2、喀什海关监管查验集中作业区海关监管系统项目</w:t>
      </w:r>
    </w:p>
    <w:p w:rsidR="0034491E" w:rsidRDefault="00344DD0">
      <w:pPr>
        <w:spacing w:line="540" w:lineRule="exact"/>
        <w:rPr>
          <w:rFonts w:ascii="仿宋" w:eastAsia="仿宋" w:hAnsi="仿宋" w:cs="仿宋"/>
          <w:sz w:val="32"/>
          <w:szCs w:val="32"/>
        </w:rPr>
      </w:pPr>
      <w:r>
        <w:rPr>
          <w:rStyle w:val="af1"/>
          <w:rFonts w:ascii="仿宋" w:eastAsia="仿宋" w:hAnsi="仿宋" w:cs="仿宋" w:hint="eastAsia"/>
          <w:b w:val="0"/>
          <w:bCs w:val="0"/>
          <w:spacing w:val="-4"/>
          <w:sz w:val="32"/>
          <w:szCs w:val="32"/>
        </w:rPr>
        <w:t xml:space="preserve">   </w:t>
      </w:r>
      <w:r>
        <w:rPr>
          <w:rStyle w:val="af1"/>
          <w:rFonts w:ascii="仿宋" w:eastAsia="仿宋" w:hAnsi="仿宋" w:cs="仿宋" w:hint="eastAsia"/>
          <w:b w:val="0"/>
          <w:spacing w:val="-4"/>
          <w:sz w:val="32"/>
          <w:szCs w:val="32"/>
        </w:rPr>
        <w:t xml:space="preserve"> </w:t>
      </w:r>
      <w:r>
        <w:rPr>
          <w:rFonts w:ascii="仿宋" w:eastAsia="仿宋" w:hAnsi="仿宋" w:cs="仿宋" w:hint="eastAsia"/>
          <w:sz w:val="32"/>
          <w:szCs w:val="32"/>
        </w:rPr>
        <w:t>本项目主要内容是建设喀什海关监管查验集中作业区海关监管系统（以下简称“信息系统”），包括现有卡口的升级改造、新建卡口系统、沿特殊区域隔离围网设置视频监管系统、改造无线网络适应海关单兵系统的网络要求、LED大屏显示功能、乌鲁木齐物流监管系统和H2010系统的修改。 信息化系统项目已完成招投标控制价审核工作，正在进行政府采购阶段，立项批复总投资335万元，计划使用边境地区转移支付项目资金21.45万元。计划从50万元中拨付，但由于资金到账太晚，2018年12月31日决算之前还来得及未支付。</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3、企业培训费</w:t>
      </w:r>
    </w:p>
    <w:p w:rsidR="0034491E" w:rsidRDefault="00344DD0">
      <w:pPr>
        <w:spacing w:line="540" w:lineRule="exact"/>
        <w:ind w:firstLineChars="200" w:firstLine="640"/>
        <w:rPr>
          <w:rFonts w:ascii="仿宋" w:eastAsia="仿宋" w:hAnsi="仿宋"/>
          <w:bCs/>
          <w:spacing w:val="-4"/>
          <w:sz w:val="32"/>
          <w:szCs w:val="32"/>
        </w:rPr>
      </w:pPr>
      <w:r>
        <w:rPr>
          <w:rFonts w:ascii="仿宋" w:eastAsia="仿宋" w:hAnsi="仿宋" w:cs="仿宋" w:hint="eastAsia"/>
          <w:sz w:val="32"/>
          <w:szCs w:val="32"/>
        </w:rPr>
        <w:t>10万元全部用于区内企业培训，虽然培训已组织开展了13次，但是培训费用一直还未支付。</w:t>
      </w:r>
    </w:p>
    <w:p w:rsidR="0034491E" w:rsidRDefault="00344DD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此项目资金50万拟用于支付喀什海关查验中心配套设施工程，海关查验中心配套附属项目、喀什海关监管查验集中作业区海关监管系统项目，但还未支付。</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此项目资金10万元用于通过组织综保区内企业对通关模式、监管系统等业务技术知识的培训，为综保区内企业开展进出口贸易业务提供便利，同时引导企业充分运用喀什区位优势及综保区的政策优势等大力开展业务，提升企业边贸经营能力。</w:t>
      </w:r>
    </w:p>
    <w:p w:rsidR="0034491E" w:rsidRDefault="00344DD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34491E" w:rsidRDefault="00344DD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lastRenderedPageBreak/>
        <w:t>（一）项目组织情况分析</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1、喀什海关查验中心配套设施工程项目</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根据使用需要分期建设。2018年主要建设项目为场坪硬化、卡口安全岛、路灯照明、围网等项目。项目合同总价402.23万元（含施工、监理、设计等），现已全部完工通过竣工验收，现已支付费用325.1万元，资金来源援疆资金。</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2、喀什海关监管查验集中作业区海关监管系统项目</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完全按照国家规定，进行政府采购等，按规进行，立项批复总投资335万元，其中边境地区转移支付项目资金21.45万元，目前尚未支付。</w:t>
      </w:r>
    </w:p>
    <w:p w:rsidR="0034491E" w:rsidRDefault="00344DD0">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3、企业培训费</w:t>
      </w:r>
    </w:p>
    <w:p w:rsidR="0034491E" w:rsidRDefault="00344DD0">
      <w:pPr>
        <w:spacing w:line="540" w:lineRule="exact"/>
        <w:ind w:firstLineChars="200" w:firstLine="640"/>
        <w:rPr>
          <w:rStyle w:val="af1"/>
          <w:rFonts w:ascii="仿宋" w:eastAsia="仿宋" w:hAnsi="仿宋"/>
          <w:b w:val="0"/>
          <w:spacing w:val="-4"/>
          <w:sz w:val="32"/>
          <w:szCs w:val="32"/>
        </w:rPr>
      </w:pPr>
      <w:r>
        <w:rPr>
          <w:rFonts w:ascii="仿宋" w:eastAsia="仿宋" w:hAnsi="仿宋" w:cs="仿宋" w:hint="eastAsia"/>
          <w:sz w:val="32"/>
          <w:szCs w:val="32"/>
        </w:rPr>
        <w:t>按照相关规定，向上级部门申请区内企业培训专项资金。在专项资金使用过程中，确保款项落实到位。虽然已经组织过多次培训，但由于资金到账太晚，2018年12月31日决算之前还来得及未支付。</w:t>
      </w:r>
    </w:p>
    <w:p w:rsidR="0034491E" w:rsidRDefault="00344DD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（二）项目管理情况分析</w:t>
      </w:r>
    </w:p>
    <w:p w:rsidR="0034491E" w:rsidRDefault="00344DD0">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cs="仿宋" w:hint="eastAsia"/>
          <w:b w:val="0"/>
          <w:spacing w:val="-4"/>
          <w:sz w:val="32"/>
          <w:szCs w:val="32"/>
        </w:rPr>
        <w:t>项目实施过程中，建立了《日常监督检查机制》保障项目的顺利实施。项目的实施遵守相关法律法规和业务管理规定，项目资料齐全并及时归档。不定期对项目进度情况进行督导检查，对检查过程</w:t>
      </w:r>
      <w:bookmarkStart w:id="0" w:name="_GoBack"/>
      <w:bookmarkEnd w:id="0"/>
      <w:r>
        <w:rPr>
          <w:rStyle w:val="af1"/>
          <w:rFonts w:ascii="仿宋" w:eastAsia="仿宋" w:hAnsi="仿宋" w:cs="仿宋" w:hint="eastAsia"/>
          <w:b w:val="0"/>
          <w:spacing w:val="-4"/>
          <w:sz w:val="32"/>
          <w:szCs w:val="32"/>
        </w:rPr>
        <w:t>发现的问题及时督促整改，确保了项目按时保质完成。一旦出台新政策，综保区及时组织园区各企业培训，向服务对象宣讲党的好政策，为企业做好政策宣传服务。</w:t>
      </w:r>
    </w:p>
    <w:p w:rsidR="0034491E" w:rsidRDefault="00344DD0">
      <w:pPr>
        <w:adjustRightInd w:val="0"/>
        <w:snapToGrid w:val="0"/>
        <w:spacing w:line="560" w:lineRule="exact"/>
        <w:ind w:firstLineChars="200" w:firstLine="624"/>
        <w:outlineLvl w:val="0"/>
        <w:rPr>
          <w:rStyle w:val="af1"/>
          <w:rFonts w:ascii="黑体" w:eastAsia="黑体" w:hAnsi="黑体"/>
        </w:rPr>
      </w:pPr>
      <w:r>
        <w:rPr>
          <w:rStyle w:val="af1"/>
          <w:rFonts w:ascii="黑体" w:eastAsia="黑体" w:hAnsi="黑体" w:hint="eastAsia"/>
          <w:b w:val="0"/>
          <w:spacing w:val="-4"/>
          <w:sz w:val="32"/>
          <w:szCs w:val="32"/>
        </w:rPr>
        <w:t>四、项目绩效情况</w:t>
      </w:r>
    </w:p>
    <w:p w:rsidR="0034491E" w:rsidRDefault="00344DD0">
      <w:pPr>
        <w:adjustRightInd w:val="0"/>
        <w:snapToGrid w:val="0"/>
        <w:spacing w:line="560" w:lineRule="exact"/>
        <w:ind w:firstLineChars="200" w:firstLine="627"/>
        <w:outlineLvl w:val="0"/>
        <w:rPr>
          <w:rStyle w:val="af1"/>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34491E" w:rsidRDefault="00344DD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lastRenderedPageBreak/>
        <w:t>18</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16</w:t>
      </w:r>
      <w:r>
        <w:rPr>
          <w:rFonts w:ascii="仿宋" w:eastAsia="仿宋" w:hAnsi="仿宋"/>
          <w:bCs/>
          <w:spacing w:val="-4"/>
          <w:sz w:val="32"/>
          <w:szCs w:val="32"/>
        </w:rPr>
        <w:t>个</w:t>
      </w:r>
      <w:r>
        <w:rPr>
          <w:rFonts w:ascii="仿宋" w:eastAsia="仿宋" w:hAnsi="仿宋" w:hint="eastAsia"/>
          <w:bCs/>
          <w:spacing w:val="-4"/>
          <w:sz w:val="32"/>
          <w:szCs w:val="32"/>
        </w:rPr>
        <w:t>，指标完成率为88.89%。</w:t>
      </w:r>
    </w:p>
    <w:p w:rsidR="0034491E" w:rsidRDefault="00344DD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经济性：</w:t>
      </w:r>
      <w:r>
        <w:rPr>
          <w:rStyle w:val="af1"/>
          <w:rFonts w:ascii="仿宋" w:eastAsia="仿宋" w:hAnsi="仿宋" w:cs="仿宋" w:hint="eastAsia"/>
          <w:b w:val="0"/>
          <w:spacing w:val="-4"/>
          <w:sz w:val="32"/>
          <w:szCs w:val="32"/>
        </w:rPr>
        <w:t>2018年贸易额2036.3万美元</w:t>
      </w:r>
      <w:r>
        <w:rPr>
          <w:rFonts w:ascii="仿宋" w:eastAsia="仿宋" w:hAnsi="仿宋" w:hint="eastAsia"/>
          <w:bCs/>
          <w:spacing w:val="-4"/>
          <w:sz w:val="32"/>
          <w:szCs w:val="32"/>
        </w:rPr>
        <w:t>。</w:t>
      </w:r>
    </w:p>
    <w:p w:rsidR="0034491E" w:rsidRDefault="00344DD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效率性：</w:t>
      </w:r>
      <w:r>
        <w:rPr>
          <w:rStyle w:val="af1"/>
          <w:rFonts w:ascii="仿宋" w:eastAsia="仿宋" w:hAnsi="仿宋" w:cs="仿宋" w:hint="eastAsia"/>
          <w:b w:val="0"/>
          <w:spacing w:val="-4"/>
          <w:sz w:val="32"/>
          <w:szCs w:val="32"/>
        </w:rPr>
        <w:t>按照项目进度已完成70%</w:t>
      </w:r>
      <w:r>
        <w:rPr>
          <w:rStyle w:val="af1"/>
          <w:rFonts w:ascii="仿宋" w:eastAsia="仿宋" w:hAnsi="仿宋" w:hint="eastAsia"/>
          <w:b w:val="0"/>
          <w:spacing w:val="-4"/>
          <w:sz w:val="32"/>
          <w:szCs w:val="32"/>
        </w:rPr>
        <w:t>。</w:t>
      </w:r>
    </w:p>
    <w:p w:rsidR="0034491E" w:rsidRDefault="00344DD0">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w:t>
      </w:r>
      <w:r>
        <w:rPr>
          <w:rStyle w:val="af1"/>
          <w:rFonts w:ascii="仿宋" w:eastAsia="仿宋" w:hAnsi="仿宋" w:cs="仿宋" w:hint="eastAsia"/>
          <w:b w:val="0"/>
          <w:spacing w:val="-4"/>
          <w:sz w:val="32"/>
          <w:szCs w:val="32"/>
        </w:rPr>
        <w:t>提供就业岗位200个</w:t>
      </w:r>
      <w:r>
        <w:rPr>
          <w:rFonts w:ascii="仿宋" w:eastAsia="仿宋" w:hAnsi="仿宋" w:hint="eastAsia"/>
          <w:bCs/>
          <w:spacing w:val="-4"/>
          <w:sz w:val="32"/>
          <w:szCs w:val="32"/>
        </w:rPr>
        <w:t>。</w:t>
      </w:r>
    </w:p>
    <w:p w:rsidR="0034491E" w:rsidRDefault="00344DD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4491E" w:rsidRDefault="00344DD0">
      <w:pPr>
        <w:spacing w:line="540" w:lineRule="exact"/>
        <w:ind w:firstLineChars="200" w:firstLine="624"/>
        <w:rPr>
          <w:rStyle w:val="af1"/>
          <w:rFonts w:ascii="仿宋" w:eastAsia="仿宋" w:hAnsi="仿宋"/>
          <w:b w:val="0"/>
          <w:spacing w:val="-4"/>
          <w:sz w:val="52"/>
          <w:szCs w:val="52"/>
        </w:rPr>
      </w:pPr>
      <w:r>
        <w:rPr>
          <w:rStyle w:val="af1"/>
          <w:rFonts w:ascii="仿宋" w:eastAsia="仿宋" w:hAnsi="仿宋" w:hint="eastAsia"/>
          <w:b w:val="0"/>
          <w:spacing w:val="-4"/>
          <w:sz w:val="32"/>
          <w:szCs w:val="32"/>
        </w:rPr>
        <w:t>由于项目尚未完工，且此预算款项到账时间太晚，均未支付。</w:t>
      </w:r>
    </w:p>
    <w:p w:rsidR="0034491E" w:rsidRDefault="00344DD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34491E" w:rsidRDefault="00344DD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34491E" w:rsidRDefault="00344DD0">
      <w:pPr>
        <w:spacing w:line="540" w:lineRule="exact"/>
        <w:ind w:firstLineChars="280" w:firstLine="874"/>
        <w:rPr>
          <w:rStyle w:val="af1"/>
          <w:rFonts w:ascii="仿宋" w:eastAsia="仿宋" w:hAnsi="仿宋"/>
          <w:b w:val="0"/>
          <w:spacing w:val="-4"/>
          <w:sz w:val="32"/>
          <w:szCs w:val="32"/>
        </w:rPr>
      </w:pPr>
      <w:r>
        <w:rPr>
          <w:rStyle w:val="af1"/>
          <w:rFonts w:ascii="仿宋" w:eastAsia="仿宋" w:hAnsi="仿宋" w:hint="eastAsia"/>
          <w:b w:val="0"/>
          <w:spacing w:val="-4"/>
          <w:sz w:val="32"/>
          <w:szCs w:val="32"/>
        </w:rPr>
        <w:t>继续推进项目后续工作。</w:t>
      </w:r>
    </w:p>
    <w:p w:rsidR="0034491E" w:rsidRDefault="00344DD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4491E" w:rsidRDefault="00344DD0">
      <w:pPr>
        <w:pStyle w:val="ae"/>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34491E" w:rsidRDefault="00344DD0">
      <w:pPr>
        <w:pStyle w:val="21"/>
        <w:ind w:leftChars="0" w:left="0" w:firstLine="640"/>
        <w:rPr>
          <w:rFonts w:ascii="仿宋" w:eastAsia="仿宋" w:hAnsi="仿宋"/>
          <w:bCs/>
          <w:spacing w:val="-4"/>
          <w:sz w:val="32"/>
          <w:szCs w:val="32"/>
        </w:rPr>
      </w:pPr>
      <w:r>
        <w:rPr>
          <w:rFonts w:ascii="仿宋" w:eastAsia="仿宋" w:hAnsi="仿宋" w:hint="eastAsia"/>
          <w:sz w:val="32"/>
          <w:szCs w:val="32"/>
        </w:rPr>
        <w:t>因综保区开发建设主体缺少资金，</w:t>
      </w:r>
      <w:r>
        <w:rPr>
          <w:rFonts w:ascii="仿宋" w:eastAsia="仿宋" w:hAnsi="仿宋" w:cs="仿宋" w:hint="eastAsia"/>
          <w:sz w:val="32"/>
          <w:szCs w:val="32"/>
        </w:rPr>
        <w:t>喀什海关查验中心配套设施工程和喀什海关监管查验集中作业区海关监管系统项目</w:t>
      </w:r>
      <w:r>
        <w:rPr>
          <w:rFonts w:ascii="仿宋" w:eastAsia="仿宋" w:hAnsi="仿宋" w:hint="eastAsia"/>
          <w:sz w:val="32"/>
          <w:szCs w:val="32"/>
        </w:rPr>
        <w:t>因缺乏资金导致后续程序进展缓慢，一定程度上制约了综保区外贸企业的发展。因此，我委申请2018年度</w:t>
      </w:r>
      <w:r>
        <w:rPr>
          <w:rFonts w:ascii="仿宋" w:eastAsia="仿宋" w:hAnsi="仿宋" w:cs="仿宋" w:hint="eastAsia"/>
          <w:sz w:val="32"/>
          <w:szCs w:val="32"/>
        </w:rPr>
        <w:t>边境地区转移支付项目资金，用于建设喀什海关查验中心配套设施工程和喀什海关监管查验集中作业区海关监管系统项目。</w:t>
      </w:r>
    </w:p>
    <w:p w:rsidR="0034491E" w:rsidRDefault="00344DD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2、存在的问题。无</w:t>
      </w:r>
    </w:p>
    <w:p w:rsidR="0034491E" w:rsidRDefault="00344DD0">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3、建议。无</w:t>
      </w:r>
    </w:p>
    <w:p w:rsidR="0034491E" w:rsidRDefault="00344DD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34491E" w:rsidRDefault="00344DD0">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34491E" w:rsidRDefault="00344DD0">
      <w:pPr>
        <w:adjustRightInd w:val="0"/>
        <w:snapToGrid w:val="0"/>
        <w:spacing w:line="560" w:lineRule="exact"/>
        <w:ind w:firstLineChars="200" w:firstLine="624"/>
        <w:outlineLvl w:val="0"/>
        <w:rPr>
          <w:rFonts w:ascii="黑体" w:eastAsia="黑体" w:hAnsi="黑体"/>
          <w:bCs/>
          <w:spacing w:val="-4"/>
          <w:sz w:val="32"/>
          <w:szCs w:val="32"/>
        </w:rPr>
      </w:pPr>
      <w:r>
        <w:rPr>
          <w:rStyle w:val="af1"/>
          <w:rFonts w:ascii="黑体" w:eastAsia="黑体" w:hAnsi="黑体" w:hint="eastAsia"/>
          <w:b w:val="0"/>
          <w:spacing w:val="-4"/>
          <w:sz w:val="32"/>
          <w:szCs w:val="32"/>
        </w:rPr>
        <w:t>六、项目评价工作情况</w:t>
      </w:r>
    </w:p>
    <w:p w:rsidR="0034491E" w:rsidRDefault="00344DD0">
      <w:pPr>
        <w:ind w:firstLineChars="200" w:firstLine="624"/>
        <w:rPr>
          <w:rFonts w:ascii="仿宋_GB2312" w:eastAsia="仿宋_GB2312"/>
          <w:spacing w:val="-4"/>
          <w:sz w:val="52"/>
          <w:szCs w:val="52"/>
        </w:rPr>
      </w:pPr>
      <w:r>
        <w:rPr>
          <w:rStyle w:val="af1"/>
          <w:rFonts w:ascii="仿宋" w:eastAsia="仿宋" w:hAnsi="仿宋" w:hint="eastAsia"/>
          <w:b w:val="0"/>
          <w:spacing w:val="-4"/>
          <w:sz w:val="32"/>
          <w:szCs w:val="32"/>
        </w:rPr>
        <w:t>本次评价通过文件研读、实地调研、数据分析等方式，全</w:t>
      </w:r>
      <w:r>
        <w:rPr>
          <w:rStyle w:val="af1"/>
          <w:rFonts w:ascii="仿宋" w:eastAsia="仿宋" w:hAnsi="仿宋" w:hint="eastAsia"/>
          <w:b w:val="0"/>
          <w:spacing w:val="-4"/>
          <w:sz w:val="32"/>
          <w:szCs w:val="32"/>
        </w:rPr>
        <w:lastRenderedPageBreak/>
        <w:t>面了解边境地区转移支付资金项目资金的使用效率和效果，项目管理过程是否规范，是否完成了预期绩效目标等。本次项目的实施评级为良好。同时，通过开展自我评价来总结经验和教训，为园区海关等部门的建设项目提供参考建议。</w:t>
      </w:r>
    </w:p>
    <w:p w:rsidR="0034491E" w:rsidRDefault="00344DD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34491E" w:rsidRDefault="00344DD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《项目支出绩效目标自评表》</w:t>
      </w:r>
    </w:p>
    <w:p w:rsidR="0034491E" w:rsidRDefault="0034491E">
      <w:pPr>
        <w:adjustRightInd w:val="0"/>
        <w:snapToGrid w:val="0"/>
        <w:spacing w:line="560" w:lineRule="exact"/>
        <w:ind w:firstLineChars="200" w:firstLine="627"/>
        <w:rPr>
          <w:rStyle w:val="af1"/>
          <w:rFonts w:ascii="仿宋" w:eastAsia="仿宋" w:hAnsi="仿宋"/>
          <w:spacing w:val="-4"/>
          <w:sz w:val="32"/>
          <w:szCs w:val="32"/>
        </w:rPr>
      </w:pPr>
    </w:p>
    <w:sectPr w:rsidR="0034491E">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58A" w:rsidRDefault="00344DD0">
      <w:r>
        <w:separator/>
      </w:r>
    </w:p>
  </w:endnote>
  <w:endnote w:type="continuationSeparator" w:id="0">
    <w:p w:rsidR="00A2558A" w:rsidRDefault="00344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91E" w:rsidRDefault="0034491E">
    <w:pPr>
      <w:pStyle w:val="a8"/>
      <w:jc w:val="center"/>
    </w:pPr>
  </w:p>
  <w:p w:rsidR="0034491E" w:rsidRDefault="0034491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58A" w:rsidRDefault="00344DD0">
      <w:r>
        <w:separator/>
      </w:r>
    </w:p>
  </w:footnote>
  <w:footnote w:type="continuationSeparator" w:id="0">
    <w:p w:rsidR="00A2558A" w:rsidRDefault="00344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91E" w:rsidRDefault="0034491E">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4491E"/>
    <w:rsid w:val="00344DD0"/>
    <w:rsid w:val="00365250"/>
    <w:rsid w:val="0036624C"/>
    <w:rsid w:val="00385849"/>
    <w:rsid w:val="0050167F"/>
    <w:rsid w:val="00514506"/>
    <w:rsid w:val="005162F1"/>
    <w:rsid w:val="00516E80"/>
    <w:rsid w:val="00535153"/>
    <w:rsid w:val="00575CFE"/>
    <w:rsid w:val="00583AFC"/>
    <w:rsid w:val="00592D09"/>
    <w:rsid w:val="00675D58"/>
    <w:rsid w:val="006F2E6D"/>
    <w:rsid w:val="0071132F"/>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558A"/>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0203E88"/>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047B4"/>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ody Text Indent"/>
    <w:basedOn w:val="a"/>
    <w:qFormat/>
    <w:pPr>
      <w:spacing w:after="120"/>
      <w:ind w:leftChars="200" w:left="42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pPr>
      <w:widowControl/>
      <w:spacing w:after="60"/>
      <w:jc w:val="center"/>
      <w:outlineLvl w:val="1"/>
    </w:pPr>
    <w:rPr>
      <w:rFonts w:asciiTheme="majorHAnsi" w:eastAsiaTheme="majorEastAsia" w:hAnsiTheme="majorHAnsi"/>
      <w:kern w:val="0"/>
      <w:sz w:val="24"/>
    </w:rPr>
  </w:style>
  <w:style w:type="paragraph" w:styleId="ae">
    <w:name w:val="Normal (Web)"/>
    <w:basedOn w:val="a"/>
    <w:uiPriority w:val="99"/>
    <w:semiHidden/>
    <w:unhideWhenUsed/>
    <w:qFormat/>
    <w:pPr>
      <w:jc w:val="left"/>
    </w:pPr>
    <w:rPr>
      <w:kern w:val="0"/>
      <w:sz w:val="24"/>
    </w:rPr>
  </w:style>
  <w:style w:type="paragraph" w:styleId="af">
    <w:name w:val="Title"/>
    <w:basedOn w:val="a"/>
    <w:next w:val="a"/>
    <w:link w:val="af0"/>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21">
    <w:name w:val="Body Text First Indent 2"/>
    <w:basedOn w:val="a5"/>
    <w:qFormat/>
    <w:pPr>
      <w:ind w:firstLineChars="200" w:firstLine="420"/>
    </w:p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0">
    <w:name w:val="标题 字符"/>
    <w:basedOn w:val="a0"/>
    <w:link w:val="af"/>
    <w:uiPriority w:val="10"/>
    <w:qFormat/>
    <w:rPr>
      <w:rFonts w:asciiTheme="majorHAnsi" w:eastAsiaTheme="majorEastAsia" w:hAnsiTheme="majorHAnsi"/>
      <w:b/>
      <w:bCs/>
      <w:kern w:val="28"/>
      <w:sz w:val="32"/>
      <w:szCs w:val="32"/>
    </w:rPr>
  </w:style>
  <w:style w:type="character" w:customStyle="1" w:styleId="ad">
    <w:name w:val="副标题 字符"/>
    <w:basedOn w:val="a0"/>
    <w:link w:val="ac"/>
    <w:uiPriority w:val="11"/>
    <w:qFormat/>
    <w:rPr>
      <w:rFonts w:asciiTheme="majorHAnsi" w:eastAsiaTheme="majorEastAsia" w:hAnsiTheme="majorHAnsi"/>
      <w:sz w:val="24"/>
      <w:szCs w:val="24"/>
    </w:rPr>
  </w:style>
  <w:style w:type="paragraph" w:styleId="af3">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4">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5">
    <w:name w:val="Quote"/>
    <w:basedOn w:val="a"/>
    <w:next w:val="a"/>
    <w:link w:val="af6"/>
    <w:uiPriority w:val="29"/>
    <w:qFormat/>
    <w:pPr>
      <w:widowControl/>
      <w:jc w:val="left"/>
    </w:pPr>
    <w:rPr>
      <w:rFonts w:asciiTheme="minorHAnsi" w:eastAsiaTheme="minorEastAsia" w:hAnsiTheme="minorHAnsi"/>
      <w:i/>
      <w:kern w:val="0"/>
      <w:sz w:val="24"/>
    </w:rPr>
  </w:style>
  <w:style w:type="character" w:customStyle="1" w:styleId="af6">
    <w:name w:val="引用 字符"/>
    <w:basedOn w:val="a0"/>
    <w:link w:val="af5"/>
    <w:uiPriority w:val="29"/>
    <w:qFormat/>
    <w:rPr>
      <w:i/>
      <w:sz w:val="24"/>
      <w:szCs w:val="24"/>
    </w:rPr>
  </w:style>
  <w:style w:type="paragraph" w:styleId="af7">
    <w:name w:val="Intense Quote"/>
    <w:basedOn w:val="a"/>
    <w:next w:val="a"/>
    <w:link w:val="af8"/>
    <w:uiPriority w:val="30"/>
    <w:qFormat/>
    <w:pPr>
      <w:widowControl/>
      <w:ind w:left="720" w:right="720"/>
      <w:jc w:val="left"/>
    </w:pPr>
    <w:rPr>
      <w:rFonts w:asciiTheme="minorHAnsi" w:eastAsiaTheme="minorEastAsia" w:hAnsiTheme="minorHAnsi"/>
      <w:b/>
      <w:i/>
      <w:kern w:val="0"/>
      <w:sz w:val="24"/>
      <w:szCs w:val="22"/>
    </w:rPr>
  </w:style>
  <w:style w:type="character" w:customStyle="1" w:styleId="af8">
    <w:name w:val="明显引用 字符"/>
    <w:basedOn w:val="a0"/>
    <w:link w:val="af7"/>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b">
    <w:name w:val="页眉 字符"/>
    <w:basedOn w:val="a0"/>
    <w:link w:val="aa"/>
    <w:uiPriority w:val="99"/>
    <w:qFormat/>
    <w:rPr>
      <w:rFonts w:ascii="Calibri" w:eastAsia="宋体" w:hAnsi="Calibri"/>
      <w:kern w:val="2"/>
      <w:sz w:val="18"/>
      <w:szCs w:val="18"/>
    </w:rPr>
  </w:style>
  <w:style w:type="character" w:customStyle="1" w:styleId="a9">
    <w:name w:val="页脚 字符"/>
    <w:basedOn w:val="a0"/>
    <w:link w:val="a8"/>
    <w:uiPriority w:val="99"/>
    <w:rPr>
      <w:rFonts w:ascii="Calibri" w:eastAsia="宋体" w:hAnsi="Calibri"/>
      <w:kern w:val="2"/>
      <w:sz w:val="18"/>
      <w:szCs w:val="18"/>
    </w:rPr>
  </w:style>
  <w:style w:type="character" w:customStyle="1" w:styleId="a4">
    <w:name w:val="文档结构图 字符"/>
    <w:basedOn w:val="a0"/>
    <w:link w:val="a3"/>
    <w:uiPriority w:val="99"/>
    <w:semiHidden/>
    <w:rPr>
      <w:rFonts w:ascii="宋体" w:eastAsia="宋体" w:hAnsi="Times New Roman"/>
      <w:kern w:val="2"/>
      <w:sz w:val="18"/>
      <w:szCs w:val="18"/>
    </w:rPr>
  </w:style>
  <w:style w:type="character" w:customStyle="1" w:styleId="a7">
    <w:name w:val="批注框文本 字符"/>
    <w:basedOn w:val="a0"/>
    <w:link w:val="a6"/>
    <w:uiPriority w:val="99"/>
    <w:semiHidden/>
    <w:qFormat/>
    <w:rPr>
      <w:rFonts w:ascii="Times New Roman" w:eastAsia="宋体" w:hAnsi="Times New Roman"/>
      <w:kern w:val="2"/>
      <w:sz w:val="18"/>
      <w:szCs w:val="18"/>
    </w:rPr>
  </w:style>
  <w:style w:type="paragraph" w:customStyle="1" w:styleId="Af9">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DDF73-FC0A-4CE2-A525-C41F6704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416</Words>
  <Characters>2377</Characters>
  <Application>Microsoft Office Word</Application>
  <DocSecurity>0</DocSecurity>
  <Lines>19</Lines>
  <Paragraphs>5</Paragraphs>
  <ScaleCrop>false</ScaleCrop>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8</cp:revision>
  <cp:lastPrinted>2018-12-17T10:15:00Z</cp:lastPrinted>
  <dcterms:created xsi:type="dcterms:W3CDTF">2018-12-17T10:14:00Z</dcterms:created>
  <dcterms:modified xsi:type="dcterms:W3CDTF">2021-05-29T10:37:00Z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