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B159F8">
      <w:pPr>
        <w:pStyle w:val="Af9"/>
        <w:spacing w:line="540" w:lineRule="exact"/>
        <w:jc w:val="center"/>
        <w:rPr>
          <w:rFonts w:ascii="华文中宋" w:eastAsia="华文中宋" w:hAnsi="华文中宋" w:cs="华文中宋"/>
          <w:b/>
          <w:bCs/>
          <w:color w:val="auto"/>
          <w:kern w:val="0"/>
          <w:sz w:val="52"/>
          <w:szCs w:val="52"/>
        </w:rPr>
      </w:pPr>
    </w:p>
    <w:p w:rsidR="00B159F8" w:rsidRDefault="0048436E">
      <w:pPr>
        <w:spacing w:line="540" w:lineRule="exact"/>
        <w:jc w:val="center"/>
        <w:rPr>
          <w:rFonts w:ascii="方正小标宋_GBK" w:eastAsia="方正小标宋_GBK" w:hAnsi="华文中宋" w:cs="宋体"/>
          <w:b/>
          <w:kern w:val="0"/>
          <w:sz w:val="36"/>
          <w:szCs w:val="36"/>
        </w:rPr>
      </w:pPr>
      <w:r>
        <w:rPr>
          <w:rFonts w:ascii="方正小标宋_GBK" w:eastAsia="方正小标宋_GBK" w:hAnsi="华文中宋" w:cs="宋体" w:hint="eastAsia"/>
          <w:b/>
          <w:kern w:val="0"/>
          <w:sz w:val="36"/>
          <w:szCs w:val="36"/>
        </w:rPr>
        <w:t>自治区财政项目支出绩效自评报告</w:t>
      </w:r>
    </w:p>
    <w:p w:rsidR="00B159F8" w:rsidRDefault="00B159F8">
      <w:pPr>
        <w:spacing w:line="540" w:lineRule="exact"/>
        <w:jc w:val="center"/>
        <w:rPr>
          <w:rFonts w:ascii="华文中宋" w:eastAsia="华文中宋" w:hAnsi="华文中宋" w:cs="宋体"/>
          <w:b/>
          <w:kern w:val="0"/>
          <w:sz w:val="36"/>
          <w:szCs w:val="36"/>
        </w:rPr>
      </w:pPr>
    </w:p>
    <w:p w:rsidR="00B159F8" w:rsidRDefault="0048436E">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B159F8" w:rsidRDefault="00B159F8">
      <w:pPr>
        <w:spacing w:line="540" w:lineRule="exact"/>
        <w:jc w:val="center"/>
        <w:rPr>
          <w:rFonts w:eastAsia="仿宋_GB2312" w:hAnsi="宋体" w:cs="宋体"/>
          <w:kern w:val="0"/>
          <w:sz w:val="36"/>
          <w:szCs w:val="36"/>
        </w:rPr>
      </w:pPr>
    </w:p>
    <w:p w:rsidR="00B159F8" w:rsidRDefault="00B159F8">
      <w:pPr>
        <w:spacing w:line="540" w:lineRule="exact"/>
        <w:jc w:val="center"/>
        <w:rPr>
          <w:rFonts w:eastAsia="仿宋_GB2312" w:hAnsi="宋体" w:cs="宋体"/>
          <w:kern w:val="0"/>
          <w:sz w:val="36"/>
          <w:szCs w:val="36"/>
        </w:rPr>
      </w:pPr>
    </w:p>
    <w:p w:rsidR="00B159F8" w:rsidRDefault="00B159F8">
      <w:pPr>
        <w:spacing w:line="540" w:lineRule="exact"/>
        <w:rPr>
          <w:rFonts w:ascii="方正小标宋_GBK" w:eastAsia="方正小标宋_GBK" w:hAnsi="宋体" w:cs="宋体"/>
          <w:kern w:val="0"/>
          <w:sz w:val="36"/>
          <w:szCs w:val="36"/>
        </w:rPr>
      </w:pPr>
    </w:p>
    <w:p w:rsidR="00B159F8" w:rsidRDefault="00B159F8">
      <w:pPr>
        <w:spacing w:line="540" w:lineRule="exact"/>
        <w:rPr>
          <w:rFonts w:eastAsia="仿宋_GB2312" w:hAnsi="宋体" w:cs="宋体"/>
          <w:kern w:val="0"/>
          <w:sz w:val="36"/>
          <w:szCs w:val="36"/>
        </w:rPr>
      </w:pPr>
    </w:p>
    <w:p w:rsidR="00B159F8" w:rsidRDefault="00B159F8">
      <w:pPr>
        <w:spacing w:line="540" w:lineRule="exact"/>
        <w:jc w:val="center"/>
        <w:rPr>
          <w:rFonts w:eastAsia="仿宋_GB2312" w:hAnsi="宋体" w:cs="宋体"/>
          <w:kern w:val="0"/>
          <w:sz w:val="36"/>
          <w:szCs w:val="36"/>
        </w:rPr>
      </w:pPr>
    </w:p>
    <w:p w:rsidR="00B159F8" w:rsidRDefault="00B159F8">
      <w:pPr>
        <w:spacing w:line="540" w:lineRule="exact"/>
        <w:rPr>
          <w:rFonts w:eastAsia="仿宋_GB2312" w:hAnsi="宋体" w:cs="宋体"/>
          <w:kern w:val="0"/>
          <w:sz w:val="36"/>
          <w:szCs w:val="36"/>
        </w:rPr>
      </w:pPr>
    </w:p>
    <w:p w:rsidR="00B159F8" w:rsidRDefault="0048436E">
      <w:pPr>
        <w:spacing w:line="700" w:lineRule="exact"/>
        <w:ind w:firstLineChars="233" w:firstLine="839"/>
        <w:jc w:val="left"/>
        <w:rPr>
          <w:rFonts w:eastAsia="仿宋_GB2312" w:hAnsi="宋体" w:cs="宋体"/>
          <w:kern w:val="0"/>
          <w:sz w:val="36"/>
          <w:szCs w:val="36"/>
        </w:rPr>
      </w:pPr>
      <w:r>
        <w:rPr>
          <w:rFonts w:eastAsia="仿宋_GB2312" w:hAnsi="宋体" w:cs="宋体" w:hint="eastAsia"/>
          <w:kern w:val="0"/>
          <w:sz w:val="36"/>
          <w:szCs w:val="36"/>
        </w:rPr>
        <w:t>项目名称：加工贸易梯度转移专项资金项目</w:t>
      </w:r>
    </w:p>
    <w:p w:rsidR="00B159F8" w:rsidRDefault="0048436E">
      <w:pPr>
        <w:spacing w:line="700" w:lineRule="exact"/>
        <w:ind w:firstLineChars="233" w:firstLine="839"/>
        <w:jc w:val="left"/>
        <w:rPr>
          <w:rFonts w:eastAsia="仿宋_GB2312" w:hAnsi="宋体" w:cs="宋体"/>
          <w:kern w:val="0"/>
          <w:sz w:val="36"/>
          <w:szCs w:val="36"/>
        </w:rPr>
      </w:pPr>
      <w:r>
        <w:rPr>
          <w:rFonts w:eastAsia="仿宋_GB2312" w:hAnsi="宋体" w:cs="宋体" w:hint="eastAsia"/>
          <w:kern w:val="0"/>
          <w:sz w:val="36"/>
          <w:szCs w:val="36"/>
        </w:rPr>
        <w:t>实施单位（公章）：喀什综合保税区管委会</w:t>
      </w:r>
    </w:p>
    <w:p w:rsidR="00B159F8" w:rsidRDefault="0048436E">
      <w:pPr>
        <w:spacing w:line="700" w:lineRule="exact"/>
        <w:ind w:firstLineChars="233" w:firstLine="839"/>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kern w:val="0"/>
          <w:sz w:val="36"/>
          <w:szCs w:val="36"/>
        </w:rPr>
        <w:t xml:space="preserve"> </w:t>
      </w:r>
      <w:r>
        <w:rPr>
          <w:rFonts w:eastAsia="仿宋_GB2312" w:hAnsi="宋体" w:cs="宋体" w:hint="eastAsia"/>
          <w:kern w:val="0"/>
          <w:sz w:val="36"/>
          <w:szCs w:val="36"/>
        </w:rPr>
        <w:t>喀什综合保税区管委会</w:t>
      </w:r>
    </w:p>
    <w:p w:rsidR="00B159F8" w:rsidRDefault="0048436E">
      <w:pPr>
        <w:spacing w:line="700" w:lineRule="exact"/>
        <w:ind w:firstLineChars="233" w:firstLine="839"/>
        <w:jc w:val="left"/>
        <w:rPr>
          <w:rFonts w:eastAsia="仿宋_GB2312" w:hAnsi="宋体" w:cs="宋体"/>
          <w:kern w:val="0"/>
          <w:sz w:val="28"/>
          <w:szCs w:val="36"/>
        </w:rPr>
      </w:pPr>
      <w:r>
        <w:rPr>
          <w:rFonts w:eastAsia="仿宋_GB2312" w:hAnsi="宋体" w:cs="宋体" w:hint="eastAsia"/>
          <w:kern w:val="0"/>
          <w:sz w:val="36"/>
          <w:szCs w:val="36"/>
        </w:rPr>
        <w:t>项目负责人（签章）：</w:t>
      </w:r>
      <w:r>
        <w:rPr>
          <w:rFonts w:eastAsia="仿宋_GB2312" w:hAnsi="宋体" w:cs="宋体"/>
          <w:kern w:val="0"/>
          <w:sz w:val="36"/>
          <w:szCs w:val="36"/>
        </w:rPr>
        <w:t xml:space="preserve"> </w:t>
      </w:r>
      <w:r>
        <w:rPr>
          <w:rFonts w:eastAsia="仿宋_GB2312" w:hAnsi="宋体" w:cs="宋体" w:hint="eastAsia"/>
          <w:kern w:val="0"/>
          <w:sz w:val="36"/>
          <w:szCs w:val="36"/>
        </w:rPr>
        <w:t>白灿</w:t>
      </w:r>
    </w:p>
    <w:p w:rsidR="00B159F8" w:rsidRDefault="0048436E">
      <w:pPr>
        <w:spacing w:line="700" w:lineRule="exact"/>
        <w:ind w:firstLineChars="233" w:firstLine="839"/>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3 </w:t>
      </w:r>
      <w:r>
        <w:rPr>
          <w:rFonts w:eastAsia="仿宋_GB2312" w:hAnsi="宋体" w:cs="宋体" w:hint="eastAsia"/>
          <w:kern w:val="0"/>
          <w:sz w:val="36"/>
          <w:szCs w:val="36"/>
        </w:rPr>
        <w:t>月</w:t>
      </w:r>
      <w:r>
        <w:rPr>
          <w:rFonts w:eastAsia="仿宋_GB2312" w:hAnsi="宋体" w:cs="宋体" w:hint="eastAsia"/>
          <w:kern w:val="0"/>
          <w:sz w:val="36"/>
          <w:szCs w:val="36"/>
        </w:rPr>
        <w:t xml:space="preserve"> 13 </w:t>
      </w:r>
      <w:r>
        <w:rPr>
          <w:rFonts w:eastAsia="仿宋_GB2312" w:hAnsi="宋体" w:cs="宋体" w:hint="eastAsia"/>
          <w:kern w:val="0"/>
          <w:sz w:val="36"/>
          <w:szCs w:val="36"/>
        </w:rPr>
        <w:t>日</w:t>
      </w:r>
    </w:p>
    <w:p w:rsidR="00B159F8" w:rsidRDefault="00B159F8">
      <w:pPr>
        <w:pStyle w:val="Af9"/>
        <w:spacing w:line="700" w:lineRule="exact"/>
        <w:jc w:val="left"/>
        <w:rPr>
          <w:rStyle w:val="af1"/>
          <w:rFonts w:ascii="黑体" w:eastAsia="黑体" w:hAnsi="黑体"/>
          <w:b w:val="0"/>
          <w:color w:val="auto"/>
          <w:spacing w:val="-4"/>
          <w:sz w:val="32"/>
          <w:szCs w:val="32"/>
        </w:rPr>
      </w:pPr>
    </w:p>
    <w:p w:rsidR="00B159F8" w:rsidRDefault="0048436E">
      <w:pPr>
        <w:pStyle w:val="Af9"/>
        <w:spacing w:line="700" w:lineRule="exact"/>
        <w:jc w:val="left"/>
        <w:rPr>
          <w:rStyle w:val="af1"/>
          <w:rFonts w:ascii="黑体" w:eastAsia="黑体" w:hAnsi="黑体"/>
          <w:b w:val="0"/>
          <w:color w:val="auto"/>
          <w:spacing w:val="-4"/>
          <w:sz w:val="32"/>
          <w:szCs w:val="32"/>
        </w:rPr>
      </w:pPr>
      <w:r>
        <w:rPr>
          <w:rStyle w:val="af1"/>
          <w:rFonts w:ascii="黑体" w:eastAsia="黑体" w:hAnsi="黑体" w:hint="eastAsia"/>
          <w:b w:val="0"/>
          <w:color w:val="auto"/>
          <w:spacing w:val="-4"/>
          <w:sz w:val="32"/>
          <w:szCs w:val="32"/>
        </w:rPr>
        <w:lastRenderedPageBreak/>
        <w:t>一、项目概况</w:t>
      </w:r>
    </w:p>
    <w:p w:rsidR="00B159F8" w:rsidRDefault="0048436E">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B159F8" w:rsidRDefault="0048436E">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喀什综合保税区是南疆四地州唯一的海关特殊监管区域，我国向西开放窗口，2012年4月13日开工建设，2014年9月2日获得国务院批复，2015年1月8日通过了由海关总署牵头的国家十部委联合验收，4月20日正式封关运营。规划有保税仓储、保税加工、口岸操作、航空货运和综合配套服务等五大功能区，具备保税仓储、国际中转、国际采购、国际配送、国际转口贸易和保税加工等功能。编制数9人，其中：行政人员编制4人，全额拨款事业单位人员编制5人。</w:t>
      </w:r>
    </w:p>
    <w:p w:rsidR="00B159F8" w:rsidRDefault="0048436E">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B159F8" w:rsidRDefault="0048436E">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B159F8" w:rsidRDefault="0048436E">
      <w:pPr>
        <w:ind w:firstLineChars="200" w:firstLine="624"/>
        <w:jc w:val="left"/>
        <w:rPr>
          <w:rFonts w:ascii="仿宋" w:eastAsia="仿宋" w:hAnsi="仿宋"/>
          <w:spacing w:val="-4"/>
          <w:sz w:val="32"/>
          <w:szCs w:val="32"/>
        </w:rPr>
      </w:pPr>
      <w:r>
        <w:rPr>
          <w:rFonts w:ascii="仿宋" w:eastAsia="仿宋" w:hAnsi="仿宋" w:hint="eastAsia"/>
          <w:spacing w:val="-4"/>
          <w:sz w:val="32"/>
          <w:szCs w:val="32"/>
        </w:rPr>
        <w:t>本项目2018年目标是：1、喀什海关监管查验集中作业区810米围网；</w:t>
      </w:r>
    </w:p>
    <w:p w:rsidR="00B159F8" w:rsidRDefault="0048436E">
      <w:pPr>
        <w:ind w:firstLineChars="200" w:firstLine="624"/>
        <w:jc w:val="left"/>
        <w:rPr>
          <w:rFonts w:ascii="仿宋" w:eastAsia="仿宋" w:hAnsi="仿宋"/>
          <w:spacing w:val="-4"/>
          <w:sz w:val="32"/>
          <w:szCs w:val="32"/>
        </w:rPr>
      </w:pPr>
      <w:r>
        <w:rPr>
          <w:rFonts w:ascii="仿宋" w:eastAsia="仿宋" w:hAnsi="仿宋" w:hint="eastAsia"/>
          <w:spacing w:val="-4"/>
          <w:sz w:val="32"/>
          <w:szCs w:val="32"/>
        </w:rPr>
        <w:t>2、综保区海关监管查验作业区海关监管系统项目；</w:t>
      </w:r>
    </w:p>
    <w:p w:rsidR="00B159F8" w:rsidRDefault="0048436E">
      <w:pPr>
        <w:ind w:firstLineChars="200" w:firstLine="624"/>
        <w:jc w:val="left"/>
        <w:rPr>
          <w:rFonts w:ascii="仿宋" w:eastAsia="仿宋" w:hAnsi="仿宋" w:cs="仿宋"/>
          <w:spacing w:val="-4"/>
          <w:sz w:val="32"/>
          <w:szCs w:val="32"/>
        </w:rPr>
      </w:pPr>
      <w:r>
        <w:rPr>
          <w:rFonts w:ascii="仿宋" w:eastAsia="仿宋" w:hAnsi="仿宋" w:hint="eastAsia"/>
          <w:spacing w:val="-4"/>
          <w:sz w:val="32"/>
          <w:szCs w:val="32"/>
        </w:rPr>
        <w:t>3、综保区4号保税库改建厂房800平米。</w:t>
      </w:r>
    </w:p>
    <w:p w:rsidR="00B159F8" w:rsidRDefault="0048436E">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本项目性质为延续项目。</w:t>
      </w:r>
    </w:p>
    <w:p w:rsidR="00B159F8" w:rsidRDefault="0048436E">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B159F8" w:rsidRDefault="0048436E">
      <w:pPr>
        <w:ind w:firstLineChars="200" w:firstLine="624"/>
        <w:jc w:val="left"/>
        <w:rPr>
          <w:rFonts w:ascii="仿宋" w:eastAsia="仿宋" w:hAnsi="仿宋"/>
          <w:spacing w:val="-4"/>
          <w:sz w:val="32"/>
          <w:szCs w:val="32"/>
        </w:rPr>
      </w:pPr>
      <w:r>
        <w:rPr>
          <w:rFonts w:ascii="仿宋" w:eastAsia="仿宋" w:hAnsi="仿宋" w:hint="eastAsia"/>
          <w:spacing w:val="-4"/>
          <w:sz w:val="32"/>
          <w:szCs w:val="32"/>
        </w:rPr>
        <w:t>满足安保和海关监管工作的有关要求，将喀什海关监管查验集中作业区安全隔离，防范非本区域人员进出，杜绝潜在安全隐患发生。</w:t>
      </w:r>
    </w:p>
    <w:p w:rsidR="00B159F8" w:rsidRDefault="0048436E">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p>
    <w:p w:rsidR="00B159F8" w:rsidRDefault="0048436E">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lastRenderedPageBreak/>
        <w:t>（一）项目资金安排落实、总投入等情况分析</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中央外经贸发展加工贸易梯度资金500万元，项目资金已全额到位，项目资金安排如下：</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1、喀什海关监管查验集中作业区围网项目</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该项目立项批复总投资为86.45万元（喀经开发促[2018]26号），资金来源为中央外经贸发展加工贸易梯度资金。项目资金已全额到位。</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项目合同总价61.3万元（含设计、施工、监理）。截止2018年底，尚未支付该笔资金。</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2、喀什综合保税区启动区4号保税仓库A区改造项目</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该项目立项批复总投资为100万元（喀经开发促[2018]36号），资金来源为中央外经贸发展加工贸易梯度资金。项目资金已到位</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项目合同总价为69.39万元（含设计、施工、监理），截止2018年底，累计支付19.78万元。</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3、喀什综保区海关监管查验作业区海关监管系统项目</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项目立项批复总投资为335万元（喀经开发促[2018]41号），资金来源：中央外经贸发展加工贸易梯度313.55万元，边境地区转移支付资金21.45万元。项目资金已到位。</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于2019年1月进场施工，软件（二标段）部分全部安装完毕并使用，硬件（一标段）除</w:t>
      </w:r>
      <w:r w:rsidR="00874CAF">
        <w:rPr>
          <w:rFonts w:ascii="仿宋" w:eastAsia="仿宋" w:hAnsi="仿宋" w:hint="eastAsia"/>
          <w:bCs/>
          <w:spacing w:val="-4"/>
          <w:sz w:val="32"/>
          <w:szCs w:val="32"/>
        </w:rPr>
        <w:t>监管</w:t>
      </w:r>
      <w:r>
        <w:rPr>
          <w:rFonts w:ascii="仿宋" w:eastAsia="仿宋" w:hAnsi="仿宋" w:hint="eastAsia"/>
          <w:bCs/>
          <w:spacing w:val="-4"/>
          <w:sz w:val="32"/>
          <w:szCs w:val="32"/>
        </w:rPr>
        <w:t>未安装调试外，其余均完工；计划2019年3月底竣工验收。</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项目合同总价259.35万元（一、二标段合计），截止2018年底，尚未支付该笔资金。</w:t>
      </w:r>
    </w:p>
    <w:p w:rsidR="00B159F8" w:rsidRDefault="0048436E">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lastRenderedPageBreak/>
        <w:t>（二）项目资金实际使用情况分析</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截止2018年12月，本项目实际支付资金19.78万元，目前该项目仍有结余资金480.22万元。资金使用情况如下：</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1、喀什海关监管查验集中作业区围网项目</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项目合同总价61.3万元（含设计、施工、监理），截止2018年底，尚未支付该笔资金。</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2、喀什综合保税区启动区4号保税仓库A区改造项目</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项目合同总价为69.39万元（含设计、施工、监理），截止2018年底，累计支付19.78万元。</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3、喀什综保区海关监管查验作业区海关监管系统项目</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项目合同总价259.35万元（一、二标段合计），截止2018年底，尚未支付该笔资金。</w:t>
      </w:r>
    </w:p>
    <w:p w:rsidR="00B159F8" w:rsidRDefault="0048436E">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B159F8" w:rsidRDefault="0048436E">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制定资金使用计划，严格按照喀什综合保税区管委会专项资金管理使用的规定等要求执行，确保合理合法管理使用该项目资金。</w:t>
      </w:r>
    </w:p>
    <w:p w:rsidR="00B159F8" w:rsidRDefault="0048436E">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1、资金计划：该项目资金计划为中央外经贸发展加工贸易梯度资金。</w:t>
      </w:r>
    </w:p>
    <w:p w:rsidR="00B159F8" w:rsidRDefault="0048436E">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2、资金到位：中央预算内资金到位500万元，资金到位率为100%。</w:t>
      </w:r>
    </w:p>
    <w:p w:rsidR="00B159F8" w:rsidRDefault="0048436E">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3、资金使用：该项目完成完成投资390.04万元，累计支付19.78万元。按照资金拨付申请审批程序办理，直接将资金拨付到合同单位。</w:t>
      </w:r>
    </w:p>
    <w:p w:rsidR="00B159F8" w:rsidRDefault="0048436E">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B159F8" w:rsidRDefault="0048436E">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lastRenderedPageBreak/>
        <w:t>（一）项目组织情况分析</w:t>
      </w:r>
    </w:p>
    <w:p w:rsidR="00B159F8" w:rsidRDefault="0048436E">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为组织协调本项目各方面工作，如期完成项目建设任务，达到预期目标，成立项目建设领导小组，领导小组由喀什综合保税区管理委员会牵头组成。项目建设领导小组职责：履行建设初期组织管理机构职能；具体负责本项目的制定和组织，负责项目实施任务的落实，加强项目实施管理和监督资金合理使用、建设工程的质量管理、现场技术指导、专项培训等工作。解决实施中出现的问题。进行项目年度总结，开展技术交流协作等工作，保证项目顺利实施。</w:t>
      </w:r>
    </w:p>
    <w:p w:rsidR="00B159F8" w:rsidRDefault="0048436E">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（二）项目管理情况分析</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项目建设管理将严格贯彻落实国家、自治区有关政策和规定，认真贯彻项目管理“五制”（项目法人制、招投标制、合同管理制、质量监理制、质量终身责任制）。</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1、喀什海关监管查验集中作业区围网项目</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该项目新建围网810米，于2018年9月开工，现已竣工验收，投入使用。</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2、喀什综合保税区启动区4号保税仓库A区改造项目</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该项目拟在4号保税库内改造厂房800㎡，钢结构一层，电照、通风、消防工程。于2018年10月开工， 将于2019年3月进行竣工验收。</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3、喀什综保区海关监管查验作业区海关监管系统项目</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该项目将于2019年1月进场施工，计划2019年3月底竣工验收。</w:t>
      </w:r>
    </w:p>
    <w:p w:rsidR="00B159F8" w:rsidRDefault="0048436E">
      <w:pPr>
        <w:adjustRightInd w:val="0"/>
        <w:snapToGrid w:val="0"/>
        <w:spacing w:line="560" w:lineRule="exact"/>
        <w:ind w:firstLineChars="200" w:firstLine="624"/>
        <w:outlineLvl w:val="0"/>
        <w:rPr>
          <w:rStyle w:val="af1"/>
          <w:rFonts w:ascii="黑体" w:eastAsia="黑体" w:hAnsi="黑体"/>
        </w:rPr>
      </w:pPr>
      <w:r>
        <w:rPr>
          <w:rStyle w:val="af1"/>
          <w:rFonts w:ascii="黑体" w:eastAsia="黑体" w:hAnsi="黑体" w:hint="eastAsia"/>
          <w:b w:val="0"/>
          <w:spacing w:val="-4"/>
          <w:sz w:val="32"/>
          <w:szCs w:val="32"/>
        </w:rPr>
        <w:t>四、项目绩效情况</w:t>
      </w:r>
    </w:p>
    <w:p w:rsidR="00B159F8" w:rsidRDefault="0048436E">
      <w:pPr>
        <w:adjustRightInd w:val="0"/>
        <w:snapToGrid w:val="0"/>
        <w:spacing w:line="560" w:lineRule="exact"/>
        <w:ind w:firstLineChars="200" w:firstLine="627"/>
        <w:outlineLvl w:val="0"/>
        <w:rPr>
          <w:rStyle w:val="af1"/>
          <w:rFonts w:ascii="楷体" w:eastAsia="楷体" w:hAnsi="楷体"/>
          <w:bCs w:val="0"/>
          <w:spacing w:val="-4"/>
          <w:sz w:val="32"/>
          <w:szCs w:val="32"/>
        </w:rPr>
      </w:pPr>
      <w:r>
        <w:rPr>
          <w:rFonts w:ascii="楷体" w:eastAsia="楷体" w:hAnsi="楷体" w:hint="eastAsia"/>
          <w:b/>
          <w:spacing w:val="-4"/>
          <w:sz w:val="32"/>
          <w:szCs w:val="32"/>
        </w:rPr>
        <w:lastRenderedPageBreak/>
        <w:t>（一）项目绩效目标完成情况分析</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8</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19</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4</w:t>
      </w:r>
      <w:r>
        <w:rPr>
          <w:rFonts w:ascii="仿宋" w:eastAsia="仿宋" w:hAnsi="仿宋"/>
          <w:bCs/>
          <w:spacing w:val="-4"/>
          <w:sz w:val="32"/>
          <w:szCs w:val="32"/>
        </w:rPr>
        <w:t>个</w:t>
      </w:r>
      <w:r>
        <w:rPr>
          <w:rFonts w:ascii="仿宋" w:eastAsia="仿宋" w:hAnsi="仿宋" w:hint="eastAsia"/>
          <w:bCs/>
          <w:spacing w:val="-4"/>
          <w:sz w:val="32"/>
          <w:szCs w:val="32"/>
        </w:rPr>
        <w:t>，指标完成率为21.05%。</w:t>
      </w:r>
    </w:p>
    <w:p w:rsidR="00B159F8" w:rsidRDefault="0048436E">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经济性：</w:t>
      </w:r>
      <w:r>
        <w:rPr>
          <w:rFonts w:eastAsia="仿宋_GB2312" w:hAnsi="宋体" w:cs="宋体" w:hint="eastAsia"/>
          <w:kern w:val="0"/>
          <w:sz w:val="32"/>
          <w:szCs w:val="36"/>
        </w:rPr>
        <w:t>在确保工作成效没有减少的情况下，预算控制和成本控制未超出预算</w:t>
      </w:r>
      <w:r>
        <w:rPr>
          <w:rFonts w:ascii="仿宋" w:eastAsia="仿宋" w:hAnsi="仿宋" w:hint="eastAsia"/>
          <w:bCs/>
          <w:spacing w:val="-4"/>
          <w:sz w:val="32"/>
          <w:szCs w:val="32"/>
        </w:rPr>
        <w:t>。</w:t>
      </w:r>
    </w:p>
    <w:p w:rsidR="00B159F8" w:rsidRDefault="0048436E">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效率性：项目的实施进度20%。</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效益性：项目的实施有利于开展商品落地增值业务，重点周边国家进口资源的增值加工业务和国内质优价廉的电器组装产品的增值加工业务，合理开发优势资源，改善生产力布局，实现产能最大化，效益最大化，能有效提升喀什综合保税区保税加工功能的能力，间接促进喀什综合保税区出口贸易额的提升及喀什地区的经济发展。</w:t>
      </w:r>
    </w:p>
    <w:p w:rsidR="00B159F8" w:rsidRDefault="0048436E">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本项目资金拨付按照合同约定进行支付，现阶段本项目完成投资390.04万元，累计支付19.78万元，目前该项目仍有结余资金480.22万元。</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1、喀什海关监管查验集中作业区围网项目</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项目合同总价61.3万元（含设计、施工、监理），截止2018年底，尚未支付该笔资金。现进行竣工决算工作。</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2、喀什综合保税区启动区4号保税仓库A区改造项目</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项目合同总价为69.39万元（含设计、施工、监理），截止2018年底，累计支付19.78万元。该项目将在2019年3月进行竣工验收，验收通过后按照合同总价的80%拨付。</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3、喀什综保区海关监管查验作业区海关监管系统项目</w:t>
      </w:r>
    </w:p>
    <w:p w:rsidR="00B159F8" w:rsidRDefault="0048436E" w:rsidP="00874CAF">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lastRenderedPageBreak/>
        <w:t>项目合同总价259.35万元（一、二标段合计），截止2018年底，尚未支付该笔资金。该项目按照招标文件及和约定，竣工验收后可支付合同总价90%。现该项目软件系统测试完成已投入使用，硬件系统除监</w:t>
      </w:r>
      <w:r w:rsidR="00874CAF">
        <w:rPr>
          <w:rFonts w:ascii="仿宋" w:eastAsia="仿宋" w:hAnsi="仿宋" w:hint="eastAsia"/>
          <w:bCs/>
          <w:spacing w:val="-4"/>
          <w:sz w:val="32"/>
          <w:szCs w:val="32"/>
        </w:rPr>
        <w:t>管</w:t>
      </w:r>
      <w:bookmarkStart w:id="0" w:name="_GoBack"/>
      <w:bookmarkEnd w:id="0"/>
      <w:r>
        <w:rPr>
          <w:rFonts w:ascii="仿宋" w:eastAsia="仿宋" w:hAnsi="仿宋" w:hint="eastAsia"/>
          <w:bCs/>
          <w:spacing w:val="-4"/>
          <w:sz w:val="32"/>
          <w:szCs w:val="32"/>
        </w:rPr>
        <w:t>未安装调试外，其余均完工。</w:t>
      </w:r>
    </w:p>
    <w:p w:rsidR="00B159F8" w:rsidRDefault="0048436E">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B159F8" w:rsidRDefault="0048436E">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bCs/>
          <w:spacing w:val="-4"/>
          <w:sz w:val="32"/>
          <w:szCs w:val="32"/>
        </w:rPr>
        <w:t>下一年度</w:t>
      </w:r>
      <w:r>
        <w:rPr>
          <w:rFonts w:ascii="仿宋" w:eastAsia="仿宋" w:hAnsi="仿宋" w:hint="eastAsia"/>
          <w:bCs/>
          <w:spacing w:val="-4"/>
          <w:sz w:val="32"/>
          <w:szCs w:val="32"/>
        </w:rPr>
        <w:t>，按照合同进度支付款项。</w:t>
      </w:r>
    </w:p>
    <w:p w:rsidR="00B159F8" w:rsidRDefault="0048436E">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B159F8" w:rsidRDefault="0048436E">
      <w:pPr>
        <w:pStyle w:val="ae"/>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1、主要经验及做法。</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应根据合同进度申请、支付款项。</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2、存在的问题。无</w:t>
      </w:r>
    </w:p>
    <w:p w:rsidR="00B159F8" w:rsidRDefault="0048436E">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3、建议。无</w:t>
      </w:r>
    </w:p>
    <w:p w:rsidR="00B159F8" w:rsidRDefault="0048436E">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B159F8" w:rsidRDefault="0048436E">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B159F8" w:rsidRDefault="0048436E">
      <w:pPr>
        <w:adjustRightInd w:val="0"/>
        <w:snapToGrid w:val="0"/>
        <w:spacing w:line="560" w:lineRule="exact"/>
        <w:ind w:firstLineChars="200" w:firstLine="624"/>
        <w:outlineLvl w:val="0"/>
        <w:rPr>
          <w:rFonts w:ascii="黑体" w:eastAsia="黑体" w:hAnsi="黑体"/>
          <w:bCs/>
          <w:spacing w:val="-4"/>
          <w:sz w:val="32"/>
          <w:szCs w:val="32"/>
        </w:rPr>
      </w:pPr>
      <w:r>
        <w:rPr>
          <w:rStyle w:val="af1"/>
          <w:rFonts w:ascii="黑体" w:eastAsia="黑体" w:hAnsi="黑体" w:hint="eastAsia"/>
          <w:b w:val="0"/>
          <w:spacing w:val="-4"/>
          <w:sz w:val="32"/>
          <w:szCs w:val="32"/>
        </w:rPr>
        <w:t>六、项目评价工作情况</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为开展好本次项目自评工作，根据自治区及喀什地区相关政策文件要求，我局按以下四个步骤开展绩效评价：</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1、成立项目自评小组；</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2、收集项目相关资料，如预算资料，财务资料，政府采购资料、合同资料等。项目自评小组从本局项目管理部门和财务部门收集项目相关资料，组织召开项目座谈会，最终形成项目绩效评价材料；</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3、开展绩效评价，形成自评报告初稿。依据收集的项目资料，自评小组通过运用产出、效益、满意度等指标对本项目</w:t>
      </w:r>
      <w:r>
        <w:rPr>
          <w:rFonts w:ascii="仿宋" w:eastAsia="仿宋" w:hAnsi="仿宋" w:hint="eastAsia"/>
          <w:bCs/>
          <w:spacing w:val="-4"/>
          <w:sz w:val="32"/>
          <w:szCs w:val="32"/>
        </w:rPr>
        <w:lastRenderedPageBreak/>
        <w:t>进行评价；</w:t>
      </w:r>
    </w:p>
    <w:p w:rsidR="00B159F8" w:rsidRDefault="0048436E">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4、征求相关部门意见，形成自评报告。绩效自评初稿形 成之后，项目自评小组与项目相关人员进行沟通，听取他们的意见建议，避免出现重大遗漏。并在其基础上进行完善并形成绩效自评报告终稿。</w:t>
      </w:r>
    </w:p>
    <w:p w:rsidR="00B159F8" w:rsidRDefault="0048436E">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B159F8" w:rsidRDefault="0048436E">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《项目支出绩效目标自评表》</w:t>
      </w:r>
    </w:p>
    <w:p w:rsidR="00B159F8" w:rsidRDefault="00B159F8">
      <w:pPr>
        <w:adjustRightInd w:val="0"/>
        <w:snapToGrid w:val="0"/>
        <w:spacing w:line="560" w:lineRule="exact"/>
        <w:ind w:firstLineChars="200" w:firstLine="627"/>
        <w:rPr>
          <w:rStyle w:val="af1"/>
          <w:rFonts w:ascii="仿宋" w:eastAsia="仿宋" w:hAnsi="仿宋"/>
          <w:spacing w:val="-4"/>
          <w:sz w:val="32"/>
          <w:szCs w:val="32"/>
        </w:rPr>
      </w:pPr>
    </w:p>
    <w:sectPr w:rsidR="00B159F8">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C08" w:rsidRDefault="0048436E">
      <w:r>
        <w:separator/>
      </w:r>
    </w:p>
  </w:endnote>
  <w:endnote w:type="continuationSeparator" w:id="0">
    <w:p w:rsidR="008B0C08" w:rsidRDefault="00484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9F8" w:rsidRDefault="00B159F8">
    <w:pPr>
      <w:pStyle w:val="a8"/>
      <w:jc w:val="center"/>
    </w:pPr>
  </w:p>
  <w:p w:rsidR="00B159F8" w:rsidRDefault="00B159F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C08" w:rsidRDefault="0048436E">
      <w:r>
        <w:separator/>
      </w:r>
    </w:p>
  </w:footnote>
  <w:footnote w:type="continuationSeparator" w:id="0">
    <w:p w:rsidR="008B0C08" w:rsidRDefault="00484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9F8" w:rsidRDefault="00B159F8">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8436E"/>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74CAF"/>
    <w:rsid w:val="008B0C08"/>
    <w:rsid w:val="00922CB9"/>
    <w:rsid w:val="009350F7"/>
    <w:rsid w:val="009B526F"/>
    <w:rsid w:val="009C1AFD"/>
    <w:rsid w:val="00A26421"/>
    <w:rsid w:val="00A4293B"/>
    <w:rsid w:val="00A83BD5"/>
    <w:rsid w:val="00A977DF"/>
    <w:rsid w:val="00AE6A23"/>
    <w:rsid w:val="00B06CA5"/>
    <w:rsid w:val="00B159F8"/>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427AE6"/>
    <w:rsid w:val="63DD45F9"/>
    <w:rsid w:val="684645A4"/>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2AB29"/>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ody Text Indent"/>
    <w:basedOn w:val="a"/>
    <w:uiPriority w:val="99"/>
    <w:semiHidden/>
    <w:unhideWhenUsed/>
    <w:qFormat/>
    <w:pPr>
      <w:spacing w:after="120"/>
      <w:ind w:leftChars="200" w:left="42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Subtitle"/>
    <w:basedOn w:val="a"/>
    <w:next w:val="a"/>
    <w:link w:val="ad"/>
    <w:uiPriority w:val="11"/>
    <w:qFormat/>
    <w:pPr>
      <w:widowControl/>
      <w:spacing w:after="60"/>
      <w:jc w:val="center"/>
      <w:outlineLvl w:val="1"/>
    </w:pPr>
    <w:rPr>
      <w:rFonts w:asciiTheme="majorHAnsi" w:eastAsiaTheme="majorEastAsia" w:hAnsiTheme="majorHAnsi"/>
      <w:kern w:val="0"/>
      <w:sz w:val="24"/>
    </w:rPr>
  </w:style>
  <w:style w:type="paragraph" w:styleId="ae">
    <w:name w:val="Normal (Web)"/>
    <w:basedOn w:val="a"/>
    <w:uiPriority w:val="99"/>
    <w:semiHidden/>
    <w:unhideWhenUsed/>
    <w:qFormat/>
    <w:pPr>
      <w:jc w:val="left"/>
    </w:pPr>
    <w:rPr>
      <w:kern w:val="0"/>
      <w:sz w:val="24"/>
    </w:rPr>
  </w:style>
  <w:style w:type="paragraph" w:styleId="af">
    <w:name w:val="Title"/>
    <w:basedOn w:val="a"/>
    <w:next w:val="a"/>
    <w:link w:val="af0"/>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21">
    <w:name w:val="Body Text First Indent 2"/>
    <w:basedOn w:val="a5"/>
    <w:qFormat/>
    <w:pPr>
      <w:ind w:firstLineChars="200" w:firstLine="420"/>
    </w:pPr>
    <w:rPr>
      <w:rFonts w:ascii="Calibri" w:hAnsi="Calibri"/>
      <w:szCs w:val="22"/>
    </w:rPr>
  </w:style>
  <w:style w:type="character" w:styleId="af1">
    <w:name w:val="Strong"/>
    <w:basedOn w:val="a0"/>
    <w:qFormat/>
    <w:rPr>
      <w:b/>
      <w:bCs/>
    </w:rPr>
  </w:style>
  <w:style w:type="character" w:styleId="af2">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0">
    <w:name w:val="标题 字符"/>
    <w:basedOn w:val="a0"/>
    <w:link w:val="af"/>
    <w:uiPriority w:val="10"/>
    <w:qFormat/>
    <w:rPr>
      <w:rFonts w:asciiTheme="majorHAnsi" w:eastAsiaTheme="majorEastAsia" w:hAnsiTheme="majorHAnsi"/>
      <w:b/>
      <w:bCs/>
      <w:kern w:val="28"/>
      <w:sz w:val="32"/>
      <w:szCs w:val="32"/>
    </w:rPr>
  </w:style>
  <w:style w:type="character" w:customStyle="1" w:styleId="ad">
    <w:name w:val="副标题 字符"/>
    <w:basedOn w:val="a0"/>
    <w:link w:val="ac"/>
    <w:uiPriority w:val="11"/>
    <w:qFormat/>
    <w:rPr>
      <w:rFonts w:asciiTheme="majorHAnsi" w:eastAsiaTheme="majorEastAsia" w:hAnsiTheme="majorHAnsi"/>
      <w:sz w:val="24"/>
      <w:szCs w:val="24"/>
    </w:rPr>
  </w:style>
  <w:style w:type="paragraph" w:styleId="af3">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4">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5">
    <w:name w:val="Quote"/>
    <w:basedOn w:val="a"/>
    <w:next w:val="a"/>
    <w:link w:val="af6"/>
    <w:uiPriority w:val="29"/>
    <w:qFormat/>
    <w:pPr>
      <w:widowControl/>
      <w:jc w:val="left"/>
    </w:pPr>
    <w:rPr>
      <w:rFonts w:asciiTheme="minorHAnsi" w:eastAsiaTheme="minorEastAsia" w:hAnsiTheme="minorHAnsi"/>
      <w:i/>
      <w:kern w:val="0"/>
      <w:sz w:val="24"/>
    </w:rPr>
  </w:style>
  <w:style w:type="character" w:customStyle="1" w:styleId="af6">
    <w:name w:val="引用 字符"/>
    <w:basedOn w:val="a0"/>
    <w:link w:val="af5"/>
    <w:uiPriority w:val="29"/>
    <w:qFormat/>
    <w:rPr>
      <w:i/>
      <w:sz w:val="24"/>
      <w:szCs w:val="24"/>
    </w:rPr>
  </w:style>
  <w:style w:type="paragraph" w:styleId="af7">
    <w:name w:val="Intense Quote"/>
    <w:basedOn w:val="a"/>
    <w:next w:val="a"/>
    <w:link w:val="af8"/>
    <w:uiPriority w:val="30"/>
    <w:qFormat/>
    <w:pPr>
      <w:widowControl/>
      <w:ind w:left="720" w:right="720"/>
      <w:jc w:val="left"/>
    </w:pPr>
    <w:rPr>
      <w:rFonts w:asciiTheme="minorHAnsi" w:eastAsiaTheme="minorEastAsia" w:hAnsiTheme="minorHAnsi"/>
      <w:b/>
      <w:i/>
      <w:kern w:val="0"/>
      <w:sz w:val="24"/>
      <w:szCs w:val="22"/>
    </w:rPr>
  </w:style>
  <w:style w:type="character" w:customStyle="1" w:styleId="af8">
    <w:name w:val="明显引用 字符"/>
    <w:basedOn w:val="a0"/>
    <w:link w:val="af7"/>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b">
    <w:name w:val="页眉 字符"/>
    <w:basedOn w:val="a0"/>
    <w:link w:val="aa"/>
    <w:uiPriority w:val="99"/>
    <w:qFormat/>
    <w:rPr>
      <w:rFonts w:ascii="Calibri" w:eastAsia="宋体" w:hAnsi="Calibri"/>
      <w:kern w:val="2"/>
      <w:sz w:val="18"/>
      <w:szCs w:val="18"/>
    </w:rPr>
  </w:style>
  <w:style w:type="character" w:customStyle="1" w:styleId="a9">
    <w:name w:val="页脚 字符"/>
    <w:basedOn w:val="a0"/>
    <w:link w:val="a8"/>
    <w:uiPriority w:val="99"/>
    <w:rPr>
      <w:rFonts w:ascii="Calibri" w:eastAsia="宋体" w:hAnsi="Calibri"/>
      <w:kern w:val="2"/>
      <w:sz w:val="18"/>
      <w:szCs w:val="18"/>
    </w:rPr>
  </w:style>
  <w:style w:type="character" w:customStyle="1" w:styleId="a4">
    <w:name w:val="文档结构图 字符"/>
    <w:basedOn w:val="a0"/>
    <w:link w:val="a3"/>
    <w:uiPriority w:val="99"/>
    <w:semiHidden/>
    <w:rPr>
      <w:rFonts w:ascii="宋体" w:eastAsia="宋体" w:hAnsi="Times New Roman"/>
      <w:kern w:val="2"/>
      <w:sz w:val="18"/>
      <w:szCs w:val="18"/>
    </w:rPr>
  </w:style>
  <w:style w:type="character" w:customStyle="1" w:styleId="a7">
    <w:name w:val="批注框文本 字符"/>
    <w:basedOn w:val="a0"/>
    <w:link w:val="a6"/>
    <w:uiPriority w:val="99"/>
    <w:semiHidden/>
    <w:qFormat/>
    <w:rPr>
      <w:rFonts w:ascii="Times New Roman" w:eastAsia="宋体" w:hAnsi="Times New Roman"/>
      <w:kern w:val="2"/>
      <w:sz w:val="18"/>
      <w:szCs w:val="18"/>
    </w:rPr>
  </w:style>
  <w:style w:type="paragraph" w:customStyle="1" w:styleId="Af9">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C40216-54DE-4415-A0ED-9B0F9FF8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487</Words>
  <Characters>2776</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8</cp:revision>
  <cp:lastPrinted>2018-12-17T10:15:00Z</cp:lastPrinted>
  <dcterms:created xsi:type="dcterms:W3CDTF">2018-12-17T10:14:00Z</dcterms:created>
  <dcterms:modified xsi:type="dcterms:W3CDTF">2021-05-29T10:22:00Z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