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招商引资工作项目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喀什特区招商中心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喀什特区招商中心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乃比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招商引资工作项目实施前期、过程及效果，评价财政预算资金使用的效率及效益。通过该项目的实施，将通过外出招商、项目推介活动、项目包装的策划实施；提高客商接待质量，促进项目签约，全力主推优质项目落地。有效推介宣传喀什经济开发区形成良好招商环境，吸引企业赴喀什实地考察投资，提升喀什经济开发区实体产业基础。</w:t>
        <w:br/>
        <w:t>2. 主要内容及实施情况</w:t>
        <w:br/>
        <w:t>本项目建设主要用于招商引资工作的发展，可有效提升瞄准内地优质企业、针对喀什重点扶持产业，主动出击，全方位展示喀什政策、区位、资源、人文等有助于企业发展优势条件，收集大量的意向企业资料信息，鼓励赴喀什实地调研考察，全力主推优质项目落地。该项目实施为推介宣传喀什经济开发区形成良好招商环境，吸引企业赴喀什实地考察投资，有效提升喀什经济开发区实体产业基础。	</w:t>
        <w:br/>
        <w:t>3.项目实施主体</w:t>
        <w:br/>
        <w:t>喀什特区招商中心为全额事业单位，纳入2023年部门决算编制范围的有1个综合办公室。</w:t>
        <w:br/>
        <w:t>编制人数5人，其中：行政人员编制1人、参公1人、事业编制2人、工勤1人。实有在职人数5人，其中：行政在职1人、参公1人、事业在职2人、工勤1人。离退休人员0人，其中：事业退休0人。</w:t>
        <w:br/>
        <w:t>4. 资金投入和使用情况</w:t>
        <w:br/>
        <w:t>根据《喀什经济开发区2023年招商引资工作方案》（喀经开办法{2023}5号》相关内容实施，喀什经济开发区本级财政预算资金安排，最终确定项目资金总数为258.35万元。</w:t>
        <w:br/>
        <w:t>截至2023年12月31日，实际支出258.35万元，预算执行率100%。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招商引资工作项目，项目总投资258.35万元，其中以商招商委托经费158.35万元、保障招商业务运经费100万元；用于制作1000册宣传册等文件印刷，10次外出招商，客商上来访数量不少于500人次，有效推介宣传喀什经济开发区形成良好招商环境，吸引企业赴喀什实地考察投资，提升喀什经济开发区实体产业基础。</w:t>
        <w:br/>
        <w:t>2.阶段性目标</w:t>
        <w:br/>
        <w:t>（1）第一阶段前期准备</w:t>
        <w:br/>
        <w:t>首先按照符招商引资工作项目要求通知企业准备申报资料、对接相对的企业、符不符合补贴要求、编制实施方案、准备前期工作。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招商引资工作项目、以问卷调查方式受益对象进行满意度调查。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刘国任评价组组长，绩效评价工作职责为负责全盘工作。</w:t>
        <w:br/>
        <w:t>聂容天任评价组副组长，绩效评价工作职责为为对项目实施情况进行实地调查。</w:t>
        <w:br/>
        <w:t>贺厚强、李旭冰、党欣任评价组成员，绩效评价工作职责为负责资料审核等工作。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招商引资工作项目得分情况表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招商引资工作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（1）立项依据充分性：结合招商引资，做好企业招引职责，并组织实施。围绕2023年度工作重点和工作计划制定经费预算，根据评分标准，该指标不扣分，得3分。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“印刷宣传册（册）”指标，预期指标值为大于等于10000册，实际完成值为10000册，指标完成率为100%，与预期目标一致，根据评分标准，该指标不扣分，得2.5分。</w:t>
        <w:br/>
        <w:t>“外出招商人员（人）”指标，预期指标值为大于等于30人，实际完成值为30人，指标完成率为100%，与预期目标一致，根据评分标准，该指标不扣分，得2.5分。</w:t>
        <w:br/>
        <w:t>“外出招商次数（次）”指标，预期指标值为大于等于10次，实际完成值为10次，指标完成率为100%，与预期目标一致，根据评分标准，该指标不扣分，得2.5分。</w:t>
        <w:br/>
        <w:t>“来访客商人次（人次）”指标，预期指标值为大于等于1200人次，实际完成值为1200人次，指标完成率为100%，与预期目标一致，根据评分标准，该指标不扣分，得2.5分。</w:t>
        <w:br/>
        <w:t>合计得10分。</w:t>
        <w:br/>
        <w:t>（2）对于“产出质量”：</w:t>
        <w:br/>
        <w:t>“委托服务验收合格率（%）”指标，预期指标值为等于100%，实际完成值为100%，指标完成率为100%，与预期目标一致，根据评分标准，该指标不扣分，得10分。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“资金支付及时率（%）”指标，预期指标值为等于100%，实际完成值为100%，指标完成率为100%，与预期目标一致，根据评分标准，该指标不扣分，得10分。</w:t>
        <w:br/>
        <w:t>（4）对于“产出成本”：</w:t>
        <w:br/>
        <w:t>“以商招商委托成本（万元）”指标，预期指标值为小于等于158.35万元，实际完成值为158.35万元，指标完成率为100%，根据国库集中支付明细表可知，以商招商委托成本标准在绩效目标范围内，根据评分标准，该指标不扣分，得5分。</w:t>
        <w:br/>
        <w:t>“保障招商业务运行成本（万元）”指标，预期指标值为小于等于100万元，实际完成值为100万元，指标完成率为100%，根据国库集中支付明细表可知，保障招商业务运行成本标准在绩效目标范围内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“吸引企业赴喀什实地考察投资”指标，该指标预期指标值为吸引，实际完成值为吸引，指标完成率为100%。与预期目标一致，根据评分标准，该指标不扣分，得5分。</w:t>
        <w:br/>
        <w:t>“提升喀什经济开发区实体产业基础”指标，该指标预期指标值为提升，实际完成值为提升，指标完成率为100%。与预期目标一致，根据评分标准，该指标不扣分，得5分。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入驻企业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招商引资工作项目预算258.35万元，到位258.35万元，实际支出258.35万元，预算执行率为100%，项目绩效指标总体完成率为100.5%，偏差率为0.5%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喀什特区招商中心不断加强预算绩效管理制度建设，认真编制预算支出绩效目标，加强组织领导，积极开展绩效评价，预算绩效管理取得一定成效。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对各项指标和指标值要进一步优化、完善，主要在细化、量化上改进。满意度问卷调查结果较高，导致预期目标值与指标完成值存在偏差。</w:t>
        <w:br/>
        <w:t></w:t>
        <w:br/>
        <w:t></w:t>
        <w:br/>
        <w:t>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