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招商产业发展扶持项目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喀什综合保税区管理委员会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喀什综合保税区管理委员会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李平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2024年04月07日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招商产业发展扶持项目实施前期、过程及效果，评价财政预算资金使用的效率及效益。通过该项目的实施，将通过产业发展扶持涉及厂房装修补贴、运费补贴、设备补贴、贷款贴息补贴，通过奖励机制有效促进引进大项目，促进综保区实体产业发展壮大。</w:t>
        <w:br/>
        <w:t>2. 主要内容及实施情况</w:t>
        <w:br/>
        <w:t>本项目建设主要用于招商产业发展扶持的发展，可有效提升瞄准内地优质企业、针对喀什重点扶持产业，提高招商项目质量，增加企业造血功能，制定产业发展扶持资金，使综保区内的企业发展和壮大，同时，也使喀什综保区在全国保税园区内的排名实现提升。促进综保区企业发展的土地、金融、赋税等方面的扶持政策，重点扶持企业的运营环节，增加企业的造血功能，加快喀什综合保税区的建设和发展。	</w:t>
        <w:br/>
        <w:t>3.项目实施主体</w:t>
        <w:br/>
        <w:t>喀什综合保税区管理委员会为全额事业单位，纳入2023年部门决算编制范围的有1个办公室：综合服务科。</w:t>
        <w:br/>
        <w:t>编制人数9人，其中：行政人员编制0人、参公0人、事业编制9人。实有在职人数9人，其中：行政在职0人、参公0人、事业在职9人。离退休人员0人，其中：事业退休0人。</w:t>
        <w:br/>
        <w:t>4. 资金投入和使用情况</w:t>
        <w:br/>
        <w:t>依据关于印发《喀什经济开发区招商引资优惠政策》的通知（喀经开发【2020】40号）文件“第二章产业扶持政策的第三条贷款贴息、第四条运费补贴政策、第五条设备补贴政策、第六条厂房补贴政策”的补贴相关内容。喀什经济开发区本级财政预算资金安排，最终确定项目资金总数为9184.48万元。</w:t>
        <w:br/>
        <w:t>截至2023年12月31日，实际支出9184.48万元，预算执行率100%。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2023年招商产业发展扶持项目，项目总投资9184.48万元，其中标	运费补贴304.53万元,贸易额补贴1085.95万元、设备补贴5569.43万元；用于政府给予的各种优惠招商政策，加大招商引资力度，提高招商项目质量，增加企业造血功能，制定产业发展扶持资金，享受补贴企业13家，使综保区内的企业发展和壮大，同时，也使喀什综保区在全国保税园区内的排名实现提升。</w:t>
        <w:br/>
        <w:t>2.阶段性目标</w:t>
        <w:br/>
        <w:t>（1）第一阶段前期准备</w:t>
        <w:br/>
        <w:t>首先按照符招商产业发展扶持项目要求通知企业准备申报资料、对接相对的企业、符不符合补贴要求、编制实施方案、准备前期工作。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招商产业发展扶持项目、以问卷调查方式受益对象进行满意度调查。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李平任评价组组长，绩效评价工作职责为负责全盘工作。</w:t>
        <w:br/>
        <w:t>葛宏亮、程孝忠任评价组副组长，绩效评价工作职责为为对项目实施情况进行实地调查。</w:t>
        <w:br/>
        <w:t>刘杰群、沈淑云、美合日古丽、李苗苗任评价组成员，绩效评价工作职责为负责资料审核等工作。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招商产业发展扶持项目得分情况表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招商产业发展扶持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（1）立项依据充分性：结合招商引资职责，并组织实施。围绕2023年度工作重点和工作计划制定经费预算，根据评分标准，该指标不扣分，得3分。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“享受补贴企业数量（家）”指标，预期指标值为大于等于13家，实际完成值为13家，指标完成率为100%，与预期目标一致，根据评分标准，该指标不扣分，得10分。</w:t>
        <w:br/>
        <w:t>（2）对于“产出质量”：</w:t>
        <w:br/>
        <w:t>“资金使用合规性（%）”指标，预期指标值为等于100%，实际完成值为100%，指标完成率为100%，与预期目标一致，根据评分标准，该指标不扣分，得5分。</w:t>
        <w:br/>
        <w:t>“补贴审核合规率（%）”指标，预期指标值为等于100%，实际完成值为100%，指标完成率为100%，与预期目标一致，根据评分标准，该指标不扣分，得5分。</w:t>
        <w:br/>
        <w:t>合计得10分。</w:t>
        <w:br/>
        <w:t>（3）对于“产出时效”：</w:t>
        <w:br/>
        <w:t>“项目完成及时率（%）”指标，预期指标值为等于100%，实际完成值为100%，指标完成率为100%，与预期目标一致，根据评分标准，该指标不扣分，得10分。</w:t>
        <w:br/>
        <w:t>（4）对于“产出成本”：</w:t>
        <w:br/>
        <w:t>“运费补贴（万元）”指标，预期指标值为小于等于304.53万元，实际完成值为304.53万元，指标完成率为100%，根据国库集中支付明细表可知，运费补贴标准在绩效目标范围内，根据评分标准，该指标不扣分，得4分。</w:t>
        <w:br/>
        <w:t>“贸易额补贴（万元）”指标，预期指标值为小于等于1085.95万元，实际完成值为1085.95万元，指标完成率为100%，根据国库集中支付明细表可知，贸易额补贴标准在绩效目标范围内，根据评分标准，该指标不扣分，得3分。</w:t>
        <w:br/>
        <w:t>“设备补贴（万元）”指标，预期指标值为小于等于5569.43万元，实际完成值为5569.43万元，指标完成率为100%，根据国库集中支付明细表可知，设备补贴标准在绩效目标范围内，根据评分标准，该指标不扣分，得3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“完成加工进出口贸易额”指标，该指标预期指标值为大于等于15亿元，实际完成值为大于等于15亿元，指标完成率为100%。与预期目标一致，根据评分标准，该指标不扣分，得5分。</w:t>
        <w:br/>
        <w:t>“促进招商引资项目落地”指标，该指标预期指标值为促进，实际完成值为促进，指标完成率为100%。与预期目标一致，根据评分标准，该指标不扣分，得5分。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享受补贴企业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招商产业发展扶持项目预算9184.48万元，到位9184.48万元，实际支出9184.48万元，预算执行率为100%，项目绩效指标总体完成率为100.5%，偏差率为0.5%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喀什综合保税区管理委员会不断加强预算绩效管理制度建设，认真编制预算支出绩效目标，加强组织领导，积极开展绩效评价，预算绩效管理取得一定成效。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对各项指标和指标值要进一步优化、完善，主要在细化、量化上改进。满意度问卷调查结果较高，导致预期目标值与指标完成值存在偏差。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