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喀什经济开发区临港物流产业发展服务中心2024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2A8619">
      <w:r>
        <w:br w:type="page"/>
      </w:r>
    </w:p>
    <w:p w14:paraId="461E9A23">
      <w:pPr>
        <w:spacing w:line="640" w:lineRule="exact"/>
        <w:jc w:val="center"/>
        <w:outlineLvl w:val="1"/>
      </w:pPr>
      <w:r>
        <w:rPr>
          <w:rFonts w:ascii="黑体" w:hAnsi="黑体" w:eastAsia="黑体"/>
          <w:sz w:val="32"/>
        </w:rPr>
        <w:t>第一部分 单位概况</w:t>
      </w:r>
    </w:p>
    <w:p w14:paraId="33E63BE1">
      <w:pPr>
        <w:spacing w:line="640" w:lineRule="exact"/>
        <w:ind w:firstLine="640"/>
        <w:jc w:val="both"/>
        <w:outlineLvl w:val="2"/>
      </w:pPr>
      <w:r>
        <w:rPr>
          <w:rFonts w:ascii="黑体" w:hAnsi="黑体" w:eastAsia="黑体"/>
          <w:sz w:val="32"/>
        </w:rPr>
        <w:t>一、主要职能</w:t>
      </w:r>
    </w:p>
    <w:p w14:paraId="4CC395CB">
      <w:pPr>
        <w:spacing w:line="580" w:lineRule="exact"/>
        <w:ind w:firstLine="640"/>
        <w:jc w:val="both"/>
      </w:pPr>
      <w:r>
        <w:rPr>
          <w:rFonts w:ascii="仿宋_GB2312" w:hAnsi="仿宋_GB2312" w:eastAsia="仿宋_GB2312"/>
          <w:sz w:val="32"/>
        </w:rPr>
        <w:t>负责贯彻国家、自治区、地区、经济开发区经济发展规划及各项方针政策,制定临港物流产业区发展规划并实施，构建集仓储、运输、加工为一体的现代国际物流体系;负责纺织服装产业园、电子信息产业园等产业平台的建设与运营，围绕纺纱、织布、家纺产业，推进企业引进、产业规划、用工稳工等工作;负责临港物流产业区基础设施和城市管理工作，解决企业在生产中出现的相关问题，推进企业落地投产;负责临港物流产业区招商引资工作，相关优惠政策宣传、解释和兑现工作;负责辖区维护社会</w:t>
      </w:r>
      <w:r>
        <w:rPr>
          <w:rFonts w:hint="eastAsia" w:ascii="仿宋_GB2312" w:hAnsi="仿宋_GB2312" w:eastAsia="仿宋_GB2312"/>
          <w:sz w:val="32"/>
          <w:lang w:val="en-US" w:eastAsia="zh-CN"/>
        </w:rPr>
        <w:t>WD</w:t>
      </w:r>
      <w:r>
        <w:rPr>
          <w:rFonts w:ascii="仿宋_GB2312" w:hAnsi="仿宋_GB2312" w:eastAsia="仿宋_GB2312"/>
          <w:sz w:val="32"/>
        </w:rPr>
        <w:t>、安全生产、</w:t>
      </w:r>
      <w:r>
        <w:rPr>
          <w:rFonts w:hint="eastAsia" w:ascii="仿宋_GB2312" w:hAnsi="仿宋_GB2312" w:eastAsia="仿宋_GB2312"/>
          <w:sz w:val="32"/>
          <w:lang w:eastAsia="zh-CN"/>
        </w:rPr>
        <w:t>YQ</w:t>
      </w:r>
      <w:r>
        <w:rPr>
          <w:rFonts w:ascii="仿宋_GB2312" w:hAnsi="仿宋_GB2312" w:eastAsia="仿宋_GB2312"/>
          <w:sz w:val="32"/>
        </w:rPr>
        <w:t>防控</w:t>
      </w:r>
      <w:bookmarkStart w:id="0" w:name="_GoBack"/>
      <w:bookmarkEnd w:id="0"/>
      <w:r>
        <w:rPr>
          <w:rFonts w:ascii="仿宋_GB2312" w:hAnsi="仿宋_GB2312" w:eastAsia="仿宋_GB2312"/>
          <w:sz w:val="32"/>
        </w:rPr>
        <w:t>等方面工作;负责与开发区各部门、片区等联络对接工作;负责中心党组织建设和驻区“两新”组织建设等工作，协调社区和警务站等工作;承办喀什经济开发区党工委、管委会交办的其他事项。</w:t>
      </w:r>
    </w:p>
    <w:p w14:paraId="4397BB33">
      <w:pPr>
        <w:spacing w:line="640" w:lineRule="exact"/>
        <w:ind w:firstLine="640"/>
        <w:jc w:val="both"/>
        <w:outlineLvl w:val="2"/>
      </w:pPr>
      <w:r>
        <w:rPr>
          <w:rFonts w:ascii="黑体" w:hAnsi="黑体" w:eastAsia="黑体"/>
          <w:sz w:val="32"/>
        </w:rPr>
        <w:t>二、机构设置及人员情况</w:t>
      </w:r>
    </w:p>
    <w:p w14:paraId="753D9D6C">
      <w:pPr>
        <w:spacing w:line="580" w:lineRule="exact"/>
        <w:ind w:firstLine="640"/>
        <w:jc w:val="both"/>
      </w:pPr>
      <w:r>
        <w:rPr>
          <w:rFonts w:ascii="仿宋_GB2312" w:hAnsi="仿宋_GB2312" w:eastAsia="仿宋_GB2312"/>
          <w:sz w:val="32"/>
        </w:rPr>
        <w:t>喀什经济开发区临港物流产业发展服务中心2024年度，实有人数12人，其中：在职人员12人，增加6人；离休人员0人，增加0人；退休人员0人,增加0人。</w:t>
      </w:r>
    </w:p>
    <w:p w14:paraId="3CC0B6C8">
      <w:pPr>
        <w:spacing w:line="580" w:lineRule="exact"/>
        <w:ind w:firstLine="640"/>
        <w:jc w:val="both"/>
      </w:pPr>
      <w:r>
        <w:rPr>
          <w:rFonts w:ascii="仿宋_GB2312" w:hAnsi="仿宋_GB2312" w:eastAsia="仿宋_GB2312"/>
          <w:sz w:val="32"/>
        </w:rPr>
        <w:t>喀什经济开发区临港物流产业发展服务中心无下属预算单位，下设4个科室，分别是：综合服务科、投资发展科、建设管理科、城市管理科（应急管理科）。</w:t>
      </w:r>
    </w:p>
    <w:p w14:paraId="577D8E2F">
      <w:r>
        <w:br w:type="page"/>
      </w:r>
    </w:p>
    <w:p w14:paraId="48852692">
      <w:pPr>
        <w:spacing w:line="240" w:lineRule="auto"/>
        <w:jc w:val="center"/>
        <w:outlineLvl w:val="1"/>
      </w:pPr>
      <w:r>
        <w:rPr>
          <w:rFonts w:ascii="黑体" w:hAnsi="黑体" w:eastAsia="黑体"/>
          <w:sz w:val="32"/>
        </w:rPr>
        <w:t>第二部分 部门决算情况说明</w:t>
      </w:r>
    </w:p>
    <w:p w14:paraId="75AA085A">
      <w:pPr>
        <w:spacing w:line="640" w:lineRule="exact"/>
        <w:ind w:firstLine="640"/>
        <w:jc w:val="both"/>
        <w:outlineLvl w:val="2"/>
      </w:pPr>
      <w:r>
        <w:rPr>
          <w:rFonts w:ascii="黑体" w:hAnsi="黑体" w:eastAsia="黑体"/>
          <w:sz w:val="32"/>
        </w:rPr>
        <w:t>一、收入支出决算总体情况说明</w:t>
      </w:r>
    </w:p>
    <w:p w14:paraId="1CA8641E">
      <w:pPr>
        <w:spacing w:line="580" w:lineRule="exact"/>
        <w:ind w:firstLine="640"/>
        <w:jc w:val="both"/>
      </w:pPr>
      <w:r>
        <w:rPr>
          <w:rFonts w:ascii="仿宋_GB2312" w:hAnsi="仿宋_GB2312" w:eastAsia="仿宋_GB2312"/>
          <w:b/>
          <w:sz w:val="32"/>
        </w:rPr>
        <w:t>2024年度收入总计9,356.27万元，</w:t>
      </w:r>
      <w:r>
        <w:rPr>
          <w:rFonts w:ascii="仿宋_GB2312" w:hAnsi="仿宋_GB2312" w:eastAsia="仿宋_GB2312"/>
          <w:b w:val="0"/>
          <w:sz w:val="32"/>
        </w:rPr>
        <w:t>其中：本年收入合计9,356.27万元，使用非财政拨款结余（含专用结余）0.00万元，年初结转和结余0.00万元。</w:t>
      </w:r>
    </w:p>
    <w:p w14:paraId="3F339628">
      <w:pPr>
        <w:spacing w:line="580" w:lineRule="exact"/>
        <w:ind w:firstLine="640"/>
        <w:jc w:val="both"/>
      </w:pPr>
      <w:r>
        <w:rPr>
          <w:rFonts w:ascii="仿宋_GB2312" w:hAnsi="仿宋_GB2312" w:eastAsia="仿宋_GB2312"/>
          <w:b/>
          <w:sz w:val="32"/>
        </w:rPr>
        <w:t>2024年度支出总计9,356.27万元，</w:t>
      </w:r>
      <w:r>
        <w:rPr>
          <w:rFonts w:ascii="仿宋_GB2312" w:hAnsi="仿宋_GB2312" w:eastAsia="仿宋_GB2312"/>
          <w:b w:val="0"/>
          <w:sz w:val="32"/>
        </w:rPr>
        <w:t>其中：本年支出合计9,356.27万元，结余分配0.00万元，年末结转和结余0.00万元。</w:t>
      </w:r>
    </w:p>
    <w:p w14:paraId="4387AB37">
      <w:pPr>
        <w:spacing w:line="580" w:lineRule="exact"/>
        <w:ind w:firstLine="640"/>
        <w:jc w:val="both"/>
      </w:pPr>
      <w:r>
        <w:rPr>
          <w:rFonts w:ascii="仿宋_GB2312" w:hAnsi="仿宋_GB2312" w:eastAsia="仿宋_GB2312"/>
          <w:b w:val="0"/>
          <w:sz w:val="32"/>
        </w:rPr>
        <w:t>收入支出总体与上年相比，减少19,696.34万元，下降67.80%，主要原因是：本年减少喀什经济开发区临港片区供水</w:t>
      </w:r>
      <w:r>
        <w:rPr>
          <w:rFonts w:hint="eastAsia" w:ascii="仿宋_GB2312" w:hAnsi="仿宋_GB2312" w:eastAsia="仿宋_GB2312"/>
          <w:b w:val="0"/>
          <w:sz w:val="32"/>
          <w:lang w:eastAsia="zh-CN"/>
        </w:rPr>
        <w:t>提升</w:t>
      </w:r>
      <w:r>
        <w:rPr>
          <w:rFonts w:ascii="仿宋_GB2312" w:hAnsi="仿宋_GB2312" w:eastAsia="仿宋_GB2312"/>
          <w:b w:val="0"/>
          <w:sz w:val="32"/>
        </w:rPr>
        <w:t>改造、临港片区</w:t>
      </w:r>
      <w:r>
        <w:rPr>
          <w:rFonts w:hint="eastAsia" w:ascii="仿宋_GB2312" w:hAnsi="仿宋_GB2312" w:eastAsia="仿宋_GB2312"/>
          <w:b w:val="0"/>
          <w:sz w:val="32"/>
          <w:lang w:eastAsia="zh-CN"/>
        </w:rPr>
        <w:t>道路</w:t>
      </w:r>
      <w:r>
        <w:rPr>
          <w:rFonts w:ascii="仿宋_GB2312" w:hAnsi="仿宋_GB2312" w:eastAsia="仿宋_GB2312"/>
          <w:b w:val="0"/>
          <w:sz w:val="32"/>
        </w:rPr>
        <w:t>路灯设施完善、喀什经济开发区临港片区水泵房配电改造、临港园区配套附属设施完善、消防维保、电梯维保、监控网络及维护运营费、临港片区标准化园区建设提升、纺织家纺产业园宿舍楼建设、临港片区绿化环卫服务等项目经费，导致相关经费减少。</w:t>
      </w:r>
    </w:p>
    <w:p w14:paraId="5F71EEA4">
      <w:pPr>
        <w:spacing w:line="640" w:lineRule="exact"/>
        <w:ind w:firstLine="640"/>
        <w:jc w:val="both"/>
        <w:outlineLvl w:val="2"/>
      </w:pPr>
      <w:r>
        <w:rPr>
          <w:rFonts w:ascii="黑体" w:hAnsi="黑体" w:eastAsia="黑体"/>
          <w:sz w:val="32"/>
        </w:rPr>
        <w:t>二、收入决算情况说明</w:t>
      </w:r>
    </w:p>
    <w:p w14:paraId="544D81C7">
      <w:pPr>
        <w:spacing w:line="580" w:lineRule="exact"/>
        <w:ind w:firstLine="640"/>
        <w:jc w:val="both"/>
      </w:pPr>
      <w:r>
        <w:rPr>
          <w:rFonts w:ascii="仿宋_GB2312" w:hAnsi="仿宋_GB2312" w:eastAsia="仿宋_GB2312"/>
          <w:b/>
          <w:sz w:val="32"/>
        </w:rPr>
        <w:t>本年收入9,356.27万元，</w:t>
      </w:r>
      <w:r>
        <w:rPr>
          <w:rFonts w:ascii="仿宋_GB2312" w:hAnsi="仿宋_GB2312" w:eastAsia="仿宋_GB2312"/>
          <w:b w:val="0"/>
          <w:sz w:val="32"/>
        </w:rPr>
        <w:t>其中：财政拨款收入9,356.27万元，占100.00%；上级补助收入0.00万元，占0.00%；事业收入0.00万元，占0.00%；经营收入0.00万元，占0.00%；附属单位上缴收入0.00万元，占0.00%；其他收入0.00万元，占0.00%。</w:t>
      </w:r>
    </w:p>
    <w:p w14:paraId="061ED3D5">
      <w:pPr>
        <w:spacing w:line="640" w:lineRule="exact"/>
        <w:ind w:firstLine="640"/>
        <w:jc w:val="both"/>
        <w:outlineLvl w:val="2"/>
      </w:pPr>
      <w:r>
        <w:rPr>
          <w:rFonts w:ascii="黑体" w:hAnsi="黑体" w:eastAsia="黑体"/>
          <w:sz w:val="32"/>
        </w:rPr>
        <w:t>三、支出决算情况说明</w:t>
      </w:r>
    </w:p>
    <w:p w14:paraId="1828D446">
      <w:pPr>
        <w:spacing w:line="580" w:lineRule="exact"/>
        <w:ind w:firstLine="640"/>
        <w:jc w:val="both"/>
      </w:pPr>
      <w:r>
        <w:rPr>
          <w:rFonts w:ascii="仿宋_GB2312" w:hAnsi="仿宋_GB2312" w:eastAsia="仿宋_GB2312"/>
          <w:b/>
          <w:sz w:val="32"/>
        </w:rPr>
        <w:t>本年支出9,356.27万元，</w:t>
      </w:r>
      <w:r>
        <w:rPr>
          <w:rFonts w:ascii="仿宋_GB2312" w:hAnsi="仿宋_GB2312" w:eastAsia="仿宋_GB2312"/>
          <w:b w:val="0"/>
          <w:sz w:val="32"/>
        </w:rPr>
        <w:t>其中：基本支出368.17万元，占3.94%；项目支出8,988.10万元，占96.06%；上缴上级支出0.00万元，占0.00%；经营支出0.00万元，占0.00%；对附属单位补助支出0.00万元，占0.00%。</w:t>
      </w:r>
    </w:p>
    <w:p w14:paraId="38B35F97">
      <w:pPr>
        <w:spacing w:line="640" w:lineRule="exact"/>
        <w:ind w:firstLine="640"/>
        <w:jc w:val="both"/>
        <w:outlineLvl w:val="2"/>
      </w:pPr>
      <w:r>
        <w:rPr>
          <w:rFonts w:ascii="黑体" w:hAnsi="黑体" w:eastAsia="黑体"/>
          <w:sz w:val="32"/>
        </w:rPr>
        <w:t>四、财政拨款收入支出决算总体情况说明</w:t>
      </w:r>
    </w:p>
    <w:p w14:paraId="28164E4A">
      <w:pPr>
        <w:spacing w:line="580" w:lineRule="exact"/>
        <w:ind w:firstLine="640"/>
        <w:jc w:val="both"/>
      </w:pPr>
      <w:r>
        <w:rPr>
          <w:rFonts w:ascii="仿宋_GB2312" w:hAnsi="仿宋_GB2312" w:eastAsia="仿宋_GB2312"/>
          <w:b/>
          <w:sz w:val="32"/>
        </w:rPr>
        <w:t>2024年度财政拨款收入总计9,356.27万元，</w:t>
      </w:r>
      <w:r>
        <w:rPr>
          <w:rFonts w:ascii="仿宋_GB2312" w:hAnsi="仿宋_GB2312" w:eastAsia="仿宋_GB2312"/>
          <w:b w:val="0"/>
          <w:sz w:val="32"/>
        </w:rPr>
        <w:t>其中：年初财政拨款结转和结余0.00万元，本年财政拨款收入9,356.27万元。</w:t>
      </w:r>
      <w:r>
        <w:rPr>
          <w:rFonts w:ascii="仿宋_GB2312" w:hAnsi="仿宋_GB2312" w:eastAsia="仿宋_GB2312"/>
          <w:b/>
          <w:sz w:val="32"/>
        </w:rPr>
        <w:t>财政拨款支出总计9,356.27万元，</w:t>
      </w:r>
      <w:r>
        <w:rPr>
          <w:rFonts w:ascii="仿宋_GB2312" w:hAnsi="仿宋_GB2312" w:eastAsia="仿宋_GB2312"/>
          <w:b w:val="0"/>
          <w:sz w:val="32"/>
        </w:rPr>
        <w:t>其中：年末财政拨款结转和结余0.00万元，本年财政拨款支出9,356.27万元。</w:t>
      </w:r>
    </w:p>
    <w:p w14:paraId="5876B86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减少19,480.15万元，下降67.55%，主要原因是：本年减少喀什经济开发区临港片区供水</w:t>
      </w:r>
      <w:r>
        <w:rPr>
          <w:rFonts w:hint="eastAsia" w:ascii="仿宋_GB2312" w:hAnsi="仿宋_GB2312" w:eastAsia="仿宋_GB2312"/>
          <w:b w:val="0"/>
          <w:sz w:val="32"/>
          <w:lang w:eastAsia="zh-CN"/>
        </w:rPr>
        <w:t>提升</w:t>
      </w:r>
      <w:r>
        <w:rPr>
          <w:rFonts w:ascii="仿宋_GB2312" w:hAnsi="仿宋_GB2312" w:eastAsia="仿宋_GB2312"/>
          <w:b w:val="0"/>
          <w:sz w:val="32"/>
        </w:rPr>
        <w:t>改造、临港片区</w:t>
      </w:r>
      <w:r>
        <w:rPr>
          <w:rFonts w:hint="eastAsia" w:ascii="仿宋_GB2312" w:hAnsi="仿宋_GB2312" w:eastAsia="仿宋_GB2312"/>
          <w:b w:val="0"/>
          <w:sz w:val="32"/>
          <w:lang w:eastAsia="zh-CN"/>
        </w:rPr>
        <w:t>道路</w:t>
      </w:r>
      <w:r>
        <w:rPr>
          <w:rFonts w:ascii="仿宋_GB2312" w:hAnsi="仿宋_GB2312" w:eastAsia="仿宋_GB2312"/>
          <w:b w:val="0"/>
          <w:sz w:val="32"/>
        </w:rPr>
        <w:t>路灯设施完善、喀什经济开发区临港片区水泵房配电改造、临港园区配套附属设施完善、消防维保、电梯维保、监控网络及维护运营费、临港片区标准化园区建设提升、纺织家纺产业园宿舍楼建设、临港片区绿化环卫服务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年初预算数14,778.16万元，决算数9,356.27万元，预决算差异率-36.69%，主要原因是：年中调减2024年临港片区垃圾处理收集站、临港社区运行保障经费等项目经费，导致预决算差异。</w:t>
      </w:r>
    </w:p>
    <w:p w14:paraId="6E33F31D">
      <w:pPr>
        <w:spacing w:line="640" w:lineRule="exact"/>
        <w:ind w:firstLine="640"/>
        <w:jc w:val="both"/>
        <w:outlineLvl w:val="2"/>
      </w:pPr>
      <w:r>
        <w:rPr>
          <w:rFonts w:ascii="黑体" w:hAnsi="黑体" w:eastAsia="黑体"/>
          <w:sz w:val="32"/>
        </w:rPr>
        <w:t>五、一般公共预算财政拨款支出决算情况说明</w:t>
      </w:r>
    </w:p>
    <w:p w14:paraId="2BB96444">
      <w:pPr>
        <w:spacing w:line="640" w:lineRule="exact"/>
        <w:ind w:firstLine="640"/>
        <w:jc w:val="both"/>
        <w:outlineLvl w:val="3"/>
      </w:pPr>
      <w:r>
        <w:rPr>
          <w:rFonts w:ascii="楷体_GB2312" w:hAnsi="楷体_GB2312" w:eastAsia="楷体_GB2312"/>
          <w:b/>
          <w:sz w:val="32"/>
        </w:rPr>
        <w:t>（一）一般公共预算财政拨款支出决算总体情况</w:t>
      </w:r>
    </w:p>
    <w:p w14:paraId="3EDEABF8">
      <w:pPr>
        <w:spacing w:line="580" w:lineRule="exact"/>
        <w:ind w:firstLine="640"/>
        <w:jc w:val="both"/>
      </w:pPr>
      <w:r>
        <w:rPr>
          <w:rFonts w:ascii="仿宋_GB2312" w:hAnsi="仿宋_GB2312" w:eastAsia="仿宋_GB2312"/>
          <w:b/>
          <w:sz w:val="32"/>
        </w:rPr>
        <w:t>2024年度一般公共预算财政拨款支出9,356.27万元，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减少19,480.15万元，下降67.55%，主要原因是：本年减少喀什经济开发区临港片区供水</w:t>
      </w:r>
      <w:r>
        <w:rPr>
          <w:rFonts w:hint="eastAsia" w:ascii="仿宋_GB2312" w:hAnsi="仿宋_GB2312" w:eastAsia="仿宋_GB2312"/>
          <w:b w:val="0"/>
          <w:sz w:val="32"/>
          <w:lang w:eastAsia="zh-CN"/>
        </w:rPr>
        <w:t>提升</w:t>
      </w:r>
      <w:r>
        <w:rPr>
          <w:rFonts w:ascii="仿宋_GB2312" w:hAnsi="仿宋_GB2312" w:eastAsia="仿宋_GB2312"/>
          <w:b w:val="0"/>
          <w:sz w:val="32"/>
        </w:rPr>
        <w:t>改造、临港片区</w:t>
      </w:r>
      <w:r>
        <w:rPr>
          <w:rFonts w:hint="eastAsia" w:ascii="仿宋_GB2312" w:hAnsi="仿宋_GB2312" w:eastAsia="仿宋_GB2312"/>
          <w:b w:val="0"/>
          <w:sz w:val="32"/>
          <w:lang w:eastAsia="zh-CN"/>
        </w:rPr>
        <w:t>道路</w:t>
      </w:r>
      <w:r>
        <w:rPr>
          <w:rFonts w:ascii="仿宋_GB2312" w:hAnsi="仿宋_GB2312" w:eastAsia="仿宋_GB2312"/>
          <w:b w:val="0"/>
          <w:sz w:val="32"/>
        </w:rPr>
        <w:t>路灯设施完善、喀什经济开发区临港片区水泵房配电改造、临港园区配套附属设施完善、消防维保、电梯维保、监控网络及维护运营费、临港片区标准化园区建设提升、纺织家纺产业园宿舍楼建设、临港片区绿化环卫服务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年初预算数14,778.16万元，决算数9,356.27万元，预决算差异率-36.69%，主要原因是：年中调减2024年临港片区垃圾处理收集站、临港社区运行保障经费等项目经费，导致预决算差异。</w:t>
      </w:r>
    </w:p>
    <w:p w14:paraId="748C3D11">
      <w:pPr>
        <w:spacing w:line="640" w:lineRule="exact"/>
        <w:ind w:firstLine="640"/>
        <w:jc w:val="both"/>
        <w:outlineLvl w:val="3"/>
      </w:pPr>
      <w:r>
        <w:rPr>
          <w:rFonts w:ascii="楷体_GB2312" w:hAnsi="楷体_GB2312" w:eastAsia="楷体_GB2312"/>
          <w:b/>
          <w:sz w:val="32"/>
        </w:rPr>
        <w:t>（二）一般公共预算财政拨款支出决算结构情况</w:t>
      </w:r>
    </w:p>
    <w:p w14:paraId="379EC763">
      <w:pPr>
        <w:spacing w:line="580" w:lineRule="exact"/>
        <w:ind w:firstLine="640"/>
        <w:jc w:val="both"/>
      </w:pPr>
      <w:r>
        <w:rPr>
          <w:rFonts w:ascii="仿宋_GB2312" w:hAnsi="仿宋_GB2312" w:eastAsia="仿宋_GB2312"/>
          <w:b w:val="0"/>
          <w:sz w:val="32"/>
        </w:rPr>
        <w:t>1.一般公共服务支出(类)5,218.69万元,占55.78%。</w:t>
      </w:r>
    </w:p>
    <w:p w14:paraId="7452EA7D">
      <w:pPr>
        <w:spacing w:line="580" w:lineRule="exact"/>
        <w:ind w:firstLine="640"/>
        <w:jc w:val="both"/>
      </w:pPr>
      <w:r>
        <w:rPr>
          <w:rFonts w:ascii="仿宋_GB2312" w:hAnsi="仿宋_GB2312" w:eastAsia="仿宋_GB2312"/>
          <w:b w:val="0"/>
          <w:sz w:val="32"/>
        </w:rPr>
        <w:t>2.社会保障和就业支出(类)15.57万元,占0.17%。</w:t>
      </w:r>
    </w:p>
    <w:p w14:paraId="78E4580D">
      <w:pPr>
        <w:spacing w:line="580" w:lineRule="exact"/>
        <w:ind w:firstLine="640"/>
        <w:jc w:val="both"/>
      </w:pPr>
      <w:r>
        <w:rPr>
          <w:rFonts w:ascii="仿宋_GB2312" w:hAnsi="仿宋_GB2312" w:eastAsia="仿宋_GB2312"/>
          <w:b w:val="0"/>
          <w:sz w:val="32"/>
        </w:rPr>
        <w:t>3.卫生健康支出(类)8.56万元,占0.09%。</w:t>
      </w:r>
    </w:p>
    <w:p w14:paraId="5A1DE831">
      <w:pPr>
        <w:spacing w:line="580" w:lineRule="exact"/>
        <w:ind w:firstLine="640"/>
        <w:jc w:val="both"/>
      </w:pPr>
      <w:r>
        <w:rPr>
          <w:rFonts w:ascii="仿宋_GB2312" w:hAnsi="仿宋_GB2312" w:eastAsia="仿宋_GB2312"/>
          <w:b w:val="0"/>
          <w:sz w:val="32"/>
        </w:rPr>
        <w:t>4.城乡社区支出(类)3,396.23万元,占36.30%。</w:t>
      </w:r>
    </w:p>
    <w:p w14:paraId="667B1BD3">
      <w:pPr>
        <w:spacing w:line="580" w:lineRule="exact"/>
        <w:ind w:firstLine="640"/>
        <w:jc w:val="both"/>
      </w:pPr>
      <w:r>
        <w:rPr>
          <w:rFonts w:ascii="仿宋_GB2312" w:hAnsi="仿宋_GB2312" w:eastAsia="仿宋_GB2312"/>
          <w:b w:val="0"/>
          <w:sz w:val="32"/>
        </w:rPr>
        <w:t>5.资源勘探工业信息等支出(类)704.57万元,占7.53%。</w:t>
      </w:r>
    </w:p>
    <w:p w14:paraId="74DA30F6">
      <w:pPr>
        <w:spacing w:line="580" w:lineRule="exact"/>
        <w:ind w:firstLine="640"/>
        <w:jc w:val="both"/>
      </w:pPr>
      <w:r>
        <w:rPr>
          <w:rFonts w:ascii="仿宋_GB2312" w:hAnsi="仿宋_GB2312" w:eastAsia="仿宋_GB2312"/>
          <w:b w:val="0"/>
          <w:sz w:val="32"/>
        </w:rPr>
        <w:t>6.住房保障支出(类)12.65万元,占0.14%。</w:t>
      </w:r>
    </w:p>
    <w:p w14:paraId="12AFF284">
      <w:pPr>
        <w:spacing w:line="640" w:lineRule="exact"/>
        <w:ind w:firstLine="640"/>
        <w:jc w:val="both"/>
        <w:outlineLvl w:val="3"/>
      </w:pPr>
      <w:r>
        <w:rPr>
          <w:rFonts w:ascii="楷体_GB2312" w:hAnsi="楷体_GB2312" w:eastAsia="楷体_GB2312"/>
          <w:b/>
          <w:sz w:val="32"/>
        </w:rPr>
        <w:t>（三）一般公共预算财政拨款支出决算具体情况</w:t>
      </w:r>
    </w:p>
    <w:p w14:paraId="42AE48D6">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331.39万元，比上年决算增加146.65万元，增长79.38%,主要原因是：本年新增在职人员，人员经费增加，增加取暖费、聘用人员工资经费，导致经费较上年有所增加。</w:t>
      </w:r>
    </w:p>
    <w:p w14:paraId="268F0101">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13.07万元，比上年决算减少50.89万元，下降79.57%,主要原因是：本年减少2022年部门考核奖励、职工宿舍网络费用等项目经费，导致相关经费减少。</w:t>
      </w:r>
    </w:p>
    <w:p w14:paraId="67F8E8D6">
      <w:pPr>
        <w:spacing w:line="580" w:lineRule="exact"/>
        <w:ind w:firstLine="640"/>
        <w:jc w:val="both"/>
      </w:pPr>
      <w:r>
        <w:rPr>
          <w:rFonts w:ascii="仿宋_GB2312" w:hAnsi="仿宋_GB2312" w:eastAsia="仿宋_GB2312"/>
          <w:b w:val="0"/>
          <w:sz w:val="32"/>
        </w:rPr>
        <w:t>3.一般公共服务支出(类)商贸事务(款)招商引资(项):支出决算数为4,874.23万元，比上年决算减少3,178.97万元，下降39.47%,主要原因是：本年减少招商产业发展扶持资金，导致相关经费减少。</w:t>
      </w:r>
    </w:p>
    <w:p w14:paraId="5A3E6AB6">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4.一般公共服务支出(类)组织事务(款)其他组织事务支出(项):支出决算数为0.00万元，比上年决算减少1.00万元，下降100.00%,主要原因是：本年减少两优一先表彰奖励项目，导致相关经费减少。</w:t>
      </w:r>
    </w:p>
    <w:p w14:paraId="7A2875FA">
      <w:pPr>
        <w:spacing w:line="580" w:lineRule="exact"/>
        <w:ind w:firstLine="640"/>
        <w:jc w:val="both"/>
      </w:pPr>
      <w:r>
        <w:rPr>
          <w:rFonts w:ascii="仿宋_GB2312" w:hAnsi="仿宋_GB2312" w:eastAsia="仿宋_GB2312"/>
          <w:b w:val="0"/>
          <w:sz w:val="32"/>
        </w:rPr>
        <w:t>5.公共安全支出(类)公安(款)其他公安支出(项):支出决算数为0.00万元，比上年决算减少4.46万元，下降100.00%,主要原因是：本年减少新建警务站建设及人员经费项目经费，导致相关经费减少。</w:t>
      </w:r>
    </w:p>
    <w:p w14:paraId="0F900A5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6.社会保障和就业支出(类)行政事业单位养老支出(款)机关事业单位基本养老保险缴费支出(项):支出决算数为15.57万元，比上年决算减少5.93万元，下降27.58%,主要原因是：</w:t>
      </w:r>
      <w:r>
        <w:rPr>
          <w:rFonts w:hint="eastAsia" w:ascii="仿宋_GB2312" w:hAnsi="仿宋_GB2312" w:eastAsia="仿宋_GB2312"/>
          <w:b w:val="0"/>
          <w:sz w:val="32"/>
          <w:lang w:val="en-US" w:eastAsia="zh-CN"/>
        </w:rPr>
        <w:t>聘用人员养老保险上年在此科目列支，本年调整至事业运行科目</w:t>
      </w:r>
      <w:r>
        <w:rPr>
          <w:rFonts w:ascii="仿宋_GB2312" w:hAnsi="仿宋_GB2312" w:eastAsia="仿宋_GB2312"/>
          <w:b w:val="0"/>
          <w:sz w:val="32"/>
        </w:rPr>
        <w:t>。</w:t>
      </w:r>
    </w:p>
    <w:p w14:paraId="71978874">
      <w:pPr>
        <w:spacing w:line="580" w:lineRule="exact"/>
        <w:ind w:firstLine="640"/>
        <w:jc w:val="both"/>
      </w:pPr>
      <w:r>
        <w:rPr>
          <w:rFonts w:ascii="仿宋_GB2312" w:hAnsi="仿宋_GB2312" w:eastAsia="仿宋_GB2312"/>
          <w:b w:val="0"/>
          <w:sz w:val="32"/>
        </w:rPr>
        <w:t>7.卫生健康支出(类)公共卫生(款)突发公共卫生事件应急处理(项):支出决算数为0.00万元，比上年决算减少2.70万元，下降100.00%,主要原因是：本年减少突发公共卫生事件应急处理事项。</w:t>
      </w:r>
    </w:p>
    <w:p w14:paraId="5657CC3E">
      <w:pPr>
        <w:spacing w:line="580" w:lineRule="exact"/>
        <w:ind w:firstLine="640"/>
        <w:jc w:val="both"/>
      </w:pPr>
      <w:r>
        <w:rPr>
          <w:rFonts w:ascii="仿宋_GB2312" w:hAnsi="仿宋_GB2312" w:eastAsia="仿宋_GB2312"/>
          <w:b w:val="0"/>
          <w:sz w:val="32"/>
        </w:rPr>
        <w:t>8.卫生健康支出(类)行政事业单位医疗(款)事业单位医疗(项):支出决算数为6.62万元，比上年决算减少2.52万元，下降27.57%,主要原因是：</w:t>
      </w:r>
      <w:r>
        <w:rPr>
          <w:rFonts w:hint="eastAsia" w:ascii="仿宋_GB2312" w:hAnsi="仿宋_GB2312" w:eastAsia="仿宋_GB2312"/>
          <w:b w:val="0"/>
          <w:sz w:val="32"/>
          <w:lang w:val="en-US" w:eastAsia="zh-CN"/>
        </w:rPr>
        <w:t>聘用人员医疗保险上年在此科目列支，本年调整至事业运行科目</w:t>
      </w:r>
      <w:r>
        <w:rPr>
          <w:rFonts w:ascii="仿宋_GB2312" w:hAnsi="仿宋_GB2312" w:eastAsia="仿宋_GB2312"/>
          <w:b w:val="0"/>
          <w:sz w:val="32"/>
        </w:rPr>
        <w:t>。</w:t>
      </w:r>
    </w:p>
    <w:p w14:paraId="546F800C">
      <w:pPr>
        <w:spacing w:line="580" w:lineRule="exact"/>
        <w:ind w:firstLine="640"/>
        <w:jc w:val="both"/>
      </w:pPr>
      <w:r>
        <w:rPr>
          <w:rFonts w:ascii="仿宋_GB2312" w:hAnsi="仿宋_GB2312" w:eastAsia="仿宋_GB2312"/>
          <w:b w:val="0"/>
          <w:sz w:val="32"/>
        </w:rPr>
        <w:t>9.卫生健康支出(类)行政事业单位医疗(款)公务员医疗补助(项):支出决算数为1.95万元，比上年决算增加0.65万元，增长50.00%,主要原因是：本年在职人员增加，公务员医疗补助较上年增加。</w:t>
      </w:r>
    </w:p>
    <w:p w14:paraId="2627F6A5">
      <w:pPr>
        <w:spacing w:line="580" w:lineRule="exact"/>
        <w:ind w:firstLine="640"/>
        <w:jc w:val="both"/>
      </w:pPr>
      <w:r>
        <w:rPr>
          <w:rFonts w:ascii="仿宋_GB2312" w:hAnsi="仿宋_GB2312" w:eastAsia="仿宋_GB2312"/>
          <w:b w:val="0"/>
          <w:sz w:val="32"/>
        </w:rPr>
        <w:t>10.城乡社区支出(类)城乡社区管理事务(款)一般行政管理事务(项):支出决算数为0.00万元，比上年决算减少28.06万元，下降100.00%,主要原因是：本年减少专项项目经费，导致相关经费减少。</w:t>
      </w:r>
    </w:p>
    <w:p w14:paraId="42B23A41">
      <w:pPr>
        <w:spacing w:line="580" w:lineRule="exact"/>
        <w:ind w:firstLine="640"/>
        <w:jc w:val="both"/>
      </w:pPr>
      <w:r>
        <w:rPr>
          <w:rFonts w:ascii="仿宋_GB2312" w:hAnsi="仿宋_GB2312" w:eastAsia="仿宋_GB2312"/>
          <w:b w:val="0"/>
          <w:sz w:val="32"/>
        </w:rPr>
        <w:t>11.城乡社区支出(类)城乡社区管理事务(款)其他城乡社区管理事务支出(项):支出决算数为0.00万元，比上年决算减少4.29万元，下降100.00%,主要原因是：本年科目调整，招商引资项目经费上年在其他城乡社区管理事务支出科目列支，本年调整至招商引资科目列支，导致相关经费减少。</w:t>
      </w:r>
    </w:p>
    <w:p w14:paraId="13A105AF">
      <w:pPr>
        <w:spacing w:line="580" w:lineRule="exact"/>
        <w:ind w:firstLine="640"/>
        <w:jc w:val="both"/>
      </w:pPr>
      <w:r>
        <w:rPr>
          <w:rFonts w:ascii="仿宋_GB2312" w:hAnsi="仿宋_GB2312" w:eastAsia="仿宋_GB2312"/>
          <w:b w:val="0"/>
          <w:sz w:val="32"/>
        </w:rPr>
        <w:t>12.城乡社区支出(类)城乡社区公共设施(款)小城镇基础设施建设(项):支出决算数为1,248.28万元，比上年决算减少9,601.20万元，下降88.49%,主要原因是：本年减少喀什经济开发区临港片区供水提升年改造、临港片区</w:t>
      </w:r>
      <w:r>
        <w:rPr>
          <w:rFonts w:hint="eastAsia" w:ascii="仿宋_GB2312" w:hAnsi="仿宋_GB2312" w:eastAsia="仿宋_GB2312"/>
          <w:b w:val="0"/>
          <w:sz w:val="32"/>
          <w:lang w:eastAsia="zh-CN"/>
        </w:rPr>
        <w:t>道路</w:t>
      </w:r>
      <w:r>
        <w:rPr>
          <w:rFonts w:ascii="仿宋_GB2312" w:hAnsi="仿宋_GB2312" w:eastAsia="仿宋_GB2312"/>
          <w:b w:val="0"/>
          <w:sz w:val="32"/>
        </w:rPr>
        <w:t>路灯设施完善、喀什经济开发区临港片区水泵房配电改造、临港园区配套附属设施完善等项目经费，导致相关经费减少。</w:t>
      </w:r>
    </w:p>
    <w:p w14:paraId="538EE7ED">
      <w:pPr>
        <w:spacing w:line="580" w:lineRule="exact"/>
        <w:ind w:firstLine="640"/>
        <w:jc w:val="both"/>
      </w:pPr>
      <w:r>
        <w:rPr>
          <w:rFonts w:ascii="仿宋_GB2312" w:hAnsi="仿宋_GB2312" w:eastAsia="仿宋_GB2312"/>
          <w:b w:val="0"/>
          <w:sz w:val="32"/>
        </w:rPr>
        <w:t>13.城乡社区支出(类)城乡社区公共设施(款)其他城乡社区公共设施支出(项):支出决算数为253.77万元，比上年决算减少1,580.42万元，下降86.16%,主要原因是：本年减少消防维保、电梯维保、监控网络及维护运营费、临港片区标准化园区建设提升、纺织家纺产业园宿舍楼建设等项目经费，导致相关经费减少。</w:t>
      </w:r>
    </w:p>
    <w:p w14:paraId="37CA0D4B">
      <w:pPr>
        <w:spacing w:line="580" w:lineRule="exact"/>
        <w:ind w:firstLine="640"/>
        <w:jc w:val="both"/>
      </w:pPr>
      <w:r>
        <w:rPr>
          <w:rFonts w:ascii="仿宋_GB2312" w:hAnsi="仿宋_GB2312" w:eastAsia="仿宋_GB2312"/>
          <w:b w:val="0"/>
          <w:sz w:val="32"/>
        </w:rPr>
        <w:t>14.城乡社区支出(类)城乡社区环境卫生(款)城乡社区环境卫生(项):支出决算数为577.53万元，比上年决算减少246.31万元，下降29.90%,主要原因是：本年减少临港片区绿化环卫服务项目经费，导致相关经费减少。</w:t>
      </w:r>
    </w:p>
    <w:p w14:paraId="77078500">
      <w:pPr>
        <w:spacing w:line="580" w:lineRule="exact"/>
        <w:ind w:firstLine="640"/>
        <w:jc w:val="both"/>
      </w:pPr>
      <w:r>
        <w:rPr>
          <w:rFonts w:ascii="仿宋_GB2312" w:hAnsi="仿宋_GB2312" w:eastAsia="仿宋_GB2312"/>
          <w:b w:val="0"/>
          <w:sz w:val="32"/>
        </w:rPr>
        <w:t>15.城乡社区支出(类)其他城乡社区支出(款)其他城乡社区支出(项):支出决算数为1,316.65万元，比上年决算增加261.63万元，增长24.80%,主要原因是：本年增加项目要素保障、临港和片区运营保障、临港道路路沿石修复、新疆高科材料科技有限公司补偿款、机动五支队经费、机场北路非机动车道建设等项目经费，导致相关经费增加。</w:t>
      </w:r>
    </w:p>
    <w:p w14:paraId="4E59D064">
      <w:pPr>
        <w:spacing w:line="580" w:lineRule="exact"/>
        <w:ind w:firstLine="640"/>
        <w:jc w:val="both"/>
      </w:pPr>
      <w:r>
        <w:rPr>
          <w:rFonts w:ascii="仿宋_GB2312" w:hAnsi="仿宋_GB2312" w:eastAsia="仿宋_GB2312"/>
          <w:b w:val="0"/>
          <w:sz w:val="32"/>
        </w:rPr>
        <w:t>16.资源勘探工业信息等支出(类)制造业(款)纺织业(项):支出决算数为704.57万元，比上年决算减少222.13万元，下降23.97%,主要原因是：本年减少2022年自治区纺织服装产业专项资金、纺织服装企业缴纳增值税中央补助资金、2023年第一批纺织服装专项资金、2023年纺织服装企业缴纳增值税收入补助资金等项目经费，导致相关经费减少。</w:t>
      </w:r>
    </w:p>
    <w:p w14:paraId="797F77DE">
      <w:pPr>
        <w:spacing w:line="580" w:lineRule="exact"/>
        <w:ind w:firstLine="640"/>
        <w:jc w:val="both"/>
      </w:pPr>
      <w:r>
        <w:rPr>
          <w:rFonts w:ascii="仿宋_GB2312" w:hAnsi="仿宋_GB2312" w:eastAsia="仿宋_GB2312"/>
          <w:b w:val="0"/>
          <w:sz w:val="32"/>
        </w:rPr>
        <w:t>17.商业服务业等支出(类)其他商业服务业等支出(款)其他商业服务业等支出(项):支出决算数为0.00万元，比上年决算减少4,957.12万元，下降100.00%,主要原因是：本年减少产业发展扶持资金（专项）、招商产业发展扶持资金，导致相关经费减少。</w:t>
      </w:r>
    </w:p>
    <w:p w14:paraId="0F45E34A">
      <w:pPr>
        <w:spacing w:line="580" w:lineRule="exact"/>
        <w:ind w:firstLine="640"/>
        <w:jc w:val="both"/>
      </w:pPr>
      <w:r>
        <w:rPr>
          <w:rFonts w:ascii="仿宋_GB2312" w:hAnsi="仿宋_GB2312" w:eastAsia="仿宋_GB2312"/>
          <w:b w:val="0"/>
          <w:sz w:val="32"/>
        </w:rPr>
        <w:t>18.住房保障支出(类)住房改革支出(款)住房公积金(项):支出决算数为12.65万元，比上年决算减少3.08万元，下降19.58%,主要原因是：</w:t>
      </w:r>
      <w:r>
        <w:rPr>
          <w:rFonts w:hint="eastAsia" w:ascii="仿宋_GB2312" w:hAnsi="仿宋_GB2312" w:eastAsia="仿宋_GB2312"/>
          <w:b w:val="0"/>
          <w:sz w:val="32"/>
          <w:lang w:val="en-US" w:eastAsia="zh-CN"/>
        </w:rPr>
        <w:t>聘用人员住房公积金上年在此科目列支，本年调整至事业运行科目</w:t>
      </w:r>
      <w:r>
        <w:rPr>
          <w:rFonts w:ascii="仿宋_GB2312" w:hAnsi="仿宋_GB2312" w:eastAsia="仿宋_GB2312"/>
          <w:b w:val="0"/>
          <w:sz w:val="32"/>
        </w:rPr>
        <w:t>。</w:t>
      </w:r>
    </w:p>
    <w:p w14:paraId="72917297">
      <w:pPr>
        <w:spacing w:line="640" w:lineRule="exact"/>
        <w:ind w:firstLine="640"/>
        <w:jc w:val="both"/>
        <w:outlineLvl w:val="2"/>
      </w:pPr>
      <w:r>
        <w:rPr>
          <w:rFonts w:ascii="黑体" w:hAnsi="黑体" w:eastAsia="黑体"/>
          <w:sz w:val="32"/>
        </w:rPr>
        <w:t>六、一般公共预算财政拨款基本支出决算情况说明</w:t>
      </w:r>
    </w:p>
    <w:p w14:paraId="021CB7DA">
      <w:pPr>
        <w:spacing w:line="580" w:lineRule="exact"/>
        <w:ind w:firstLine="640"/>
        <w:jc w:val="both"/>
      </w:pPr>
      <w:r>
        <w:rPr>
          <w:rFonts w:ascii="仿宋_GB2312" w:hAnsi="仿宋_GB2312" w:eastAsia="仿宋_GB2312"/>
          <w:b w:val="0"/>
          <w:sz w:val="32"/>
        </w:rPr>
        <w:t>2024年度一般公共预算财政拨款基本支出368.17万元，其中：</w:t>
      </w:r>
      <w:r>
        <w:rPr>
          <w:rFonts w:ascii="仿宋_GB2312" w:hAnsi="仿宋_GB2312" w:eastAsia="仿宋_GB2312"/>
          <w:b/>
          <w:sz w:val="32"/>
        </w:rPr>
        <w:t>人员经费320.55万元，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w:t>
      </w:r>
    </w:p>
    <w:p w14:paraId="798F8101">
      <w:pPr>
        <w:spacing w:line="580" w:lineRule="exact"/>
        <w:ind w:firstLine="640"/>
        <w:jc w:val="both"/>
      </w:pPr>
      <w:r>
        <w:rPr>
          <w:rFonts w:ascii="仿宋_GB2312" w:hAnsi="仿宋_GB2312" w:eastAsia="仿宋_GB2312"/>
          <w:b/>
          <w:sz w:val="32"/>
        </w:rPr>
        <w:t>公用经费47.62万元，</w:t>
      </w:r>
      <w:r>
        <w:rPr>
          <w:rFonts w:ascii="仿宋_GB2312" w:hAnsi="仿宋_GB2312" w:eastAsia="仿宋_GB2312"/>
          <w:b w:val="0"/>
          <w:sz w:val="32"/>
        </w:rPr>
        <w:t>包括：办公费、邮电费、取暖费、差旅费、培训费、公务用车运行维护费。</w:t>
      </w:r>
    </w:p>
    <w:p w14:paraId="7C0039CD">
      <w:pPr>
        <w:spacing w:line="640" w:lineRule="exact"/>
        <w:ind w:firstLine="640"/>
        <w:jc w:val="both"/>
        <w:outlineLvl w:val="2"/>
      </w:pPr>
      <w:r>
        <w:rPr>
          <w:rFonts w:ascii="黑体" w:hAnsi="黑体" w:eastAsia="黑体"/>
          <w:sz w:val="32"/>
        </w:rPr>
        <w:t>七、政府性基金预算财政拨款收入支出决算情况说明</w:t>
      </w:r>
    </w:p>
    <w:p w14:paraId="25C40DB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CC3C93B">
      <w:pPr>
        <w:spacing w:line="640" w:lineRule="exact"/>
        <w:ind w:firstLine="640"/>
        <w:jc w:val="both"/>
        <w:outlineLvl w:val="2"/>
      </w:pPr>
      <w:r>
        <w:rPr>
          <w:rFonts w:ascii="黑体" w:hAnsi="黑体" w:eastAsia="黑体"/>
          <w:sz w:val="32"/>
        </w:rPr>
        <w:t>八、国有资本经营预算财政拨款收入支出决算情况说明</w:t>
      </w:r>
    </w:p>
    <w:p w14:paraId="7BA85E5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738A7C">
      <w:pPr>
        <w:spacing w:line="640" w:lineRule="exact"/>
        <w:ind w:firstLine="640"/>
        <w:jc w:val="both"/>
        <w:outlineLvl w:val="2"/>
      </w:pPr>
      <w:r>
        <w:rPr>
          <w:rFonts w:ascii="黑体" w:hAnsi="黑体" w:eastAsia="黑体"/>
          <w:sz w:val="32"/>
        </w:rPr>
        <w:t>九、财政拨款“三公”经费支出决算情况说明</w:t>
      </w:r>
    </w:p>
    <w:p w14:paraId="3462540E">
      <w:pPr>
        <w:spacing w:line="580" w:lineRule="exact"/>
        <w:ind w:firstLine="640"/>
        <w:jc w:val="both"/>
      </w:pPr>
      <w:r>
        <w:rPr>
          <w:rFonts w:ascii="仿宋_GB2312" w:hAnsi="仿宋_GB2312" w:eastAsia="仿宋_GB2312"/>
          <w:b/>
          <w:sz w:val="32"/>
        </w:rPr>
        <w:t>2024年度财政拨款“三公”经费支出2.08万元，</w:t>
      </w:r>
      <w:r>
        <w:rPr>
          <w:rFonts w:ascii="仿宋_GB2312" w:hAnsi="仿宋_GB2312" w:eastAsia="仿宋_GB2312"/>
          <w:b w:val="0"/>
          <w:sz w:val="32"/>
        </w:rPr>
        <w:t>比上年增加2.08万元，增长100.00%，主要原因是：本年党政办配发公务用车一辆，车辆编制在党政办，车辆使用在临港中心，相关经费由本单位支付。其中：因公出国（境）费支出0.00万元，占0.00%，比上年增加0.00万元，增长0.00%，主要原因是：2023年与2024年均未安排因公出国（境）费支出。公务用车购置及运行维护费支出2.08万元，占100.00%，比上年增加2.08万元，增长100.00%，主要原因是：本年党政办配发公务用车一辆，车辆编制在党政办，车辆使用在临港中心，相关经费由本单位支付。公务接待费支出0.00万元，占0.00%，比上年增加0.00万元，增长0.00%，主要原因是：2023年与2024年均未安排公务接待费支出。</w:t>
      </w:r>
    </w:p>
    <w:p w14:paraId="2AE23DF3">
      <w:pPr>
        <w:spacing w:line="580" w:lineRule="exact"/>
        <w:ind w:firstLine="640"/>
        <w:jc w:val="both"/>
      </w:pPr>
      <w:r>
        <w:rPr>
          <w:rFonts w:ascii="仿宋_GB2312" w:hAnsi="仿宋_GB2312" w:eastAsia="仿宋_GB2312"/>
          <w:b/>
          <w:sz w:val="32"/>
        </w:rPr>
        <w:t>具体情况如下：</w:t>
      </w:r>
    </w:p>
    <w:p w14:paraId="689DD7D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03461F">
      <w:pPr>
        <w:spacing w:line="580" w:lineRule="exact"/>
        <w:ind w:firstLine="640"/>
        <w:jc w:val="both"/>
      </w:pPr>
      <w:r>
        <w:rPr>
          <w:rFonts w:ascii="仿宋_GB2312" w:hAnsi="仿宋_GB2312" w:eastAsia="仿宋_GB2312"/>
          <w:b w:val="0"/>
          <w:sz w:val="32"/>
        </w:rPr>
        <w:t>公务用车购置及运行维护费2.08万元，其中：公务用车购置费0.00万元，公务用车运行维护费2.08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4F22EE3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E968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2.08万元，决算数2.08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2.08万元，决算数2.08万元，预决算差异率0.00%，主要原因是：严格按照预算执行，预决算无差异。公务接待费全年预算数0.00万元，决算数0.00万元，预决算差异率0.00%，主要原因是：本单位无公务接待费。</w:t>
      </w:r>
    </w:p>
    <w:p w14:paraId="707461F3">
      <w:pPr>
        <w:spacing w:line="640" w:lineRule="exact"/>
        <w:ind w:firstLine="640"/>
        <w:jc w:val="both"/>
        <w:outlineLvl w:val="2"/>
      </w:pPr>
      <w:r>
        <w:rPr>
          <w:rFonts w:ascii="黑体" w:hAnsi="黑体" w:eastAsia="黑体"/>
          <w:sz w:val="32"/>
        </w:rPr>
        <w:t>十、其他重要事项的情况说明</w:t>
      </w:r>
    </w:p>
    <w:p w14:paraId="0063F982">
      <w:pPr>
        <w:spacing w:line="640" w:lineRule="exact"/>
        <w:ind w:firstLine="640"/>
        <w:jc w:val="both"/>
        <w:outlineLvl w:val="3"/>
      </w:pPr>
      <w:r>
        <w:rPr>
          <w:rFonts w:ascii="楷体_GB2312" w:hAnsi="楷体_GB2312" w:eastAsia="楷体_GB2312"/>
          <w:b/>
          <w:sz w:val="32"/>
        </w:rPr>
        <w:t>（一）机关运行经费及公用经费支出情况</w:t>
      </w:r>
    </w:p>
    <w:p w14:paraId="779F5476">
      <w:pPr>
        <w:spacing w:line="580" w:lineRule="exact"/>
        <w:ind w:firstLine="640"/>
        <w:jc w:val="both"/>
      </w:pPr>
      <w:r>
        <w:rPr>
          <w:rFonts w:ascii="仿宋_GB2312" w:hAnsi="仿宋_GB2312" w:eastAsia="仿宋_GB2312"/>
          <w:b w:val="0"/>
          <w:sz w:val="32"/>
        </w:rPr>
        <w:t>2024年度喀什经济开发区临港物流产业发展服务中心（事业单位）公用经费支出47.62万元，比上年增加38.00万元，增长395.01%，主要原因是：本年在职人员增加，办公费用增加。</w:t>
      </w:r>
    </w:p>
    <w:p w14:paraId="3430E108">
      <w:pPr>
        <w:spacing w:line="640" w:lineRule="exact"/>
        <w:ind w:firstLine="640"/>
        <w:jc w:val="both"/>
        <w:outlineLvl w:val="3"/>
      </w:pPr>
      <w:r>
        <w:rPr>
          <w:rFonts w:ascii="楷体_GB2312" w:hAnsi="楷体_GB2312" w:eastAsia="楷体_GB2312"/>
          <w:b/>
          <w:sz w:val="32"/>
        </w:rPr>
        <w:t>（二）政府采购情况</w:t>
      </w:r>
    </w:p>
    <w:p w14:paraId="193CD0D1">
      <w:pPr>
        <w:spacing w:line="580" w:lineRule="exact"/>
        <w:ind w:firstLine="640"/>
        <w:jc w:val="both"/>
      </w:pPr>
      <w:r>
        <w:rPr>
          <w:rFonts w:ascii="仿宋_GB2312" w:hAnsi="仿宋_GB2312" w:eastAsia="仿宋_GB2312"/>
          <w:b w:val="0"/>
          <w:sz w:val="32"/>
        </w:rPr>
        <w:t>2024年度政府采购支出总额1,361.62万元，其中：政府采购货物支出120.67万元、政府采购工程支出1,036.21万元、政府采购服务支出204.73万元。</w:t>
      </w:r>
    </w:p>
    <w:p w14:paraId="54122509">
      <w:pPr>
        <w:spacing w:line="580" w:lineRule="exact"/>
        <w:ind w:firstLine="640"/>
        <w:jc w:val="both"/>
      </w:pPr>
      <w:r>
        <w:rPr>
          <w:rFonts w:ascii="仿宋_GB2312" w:hAnsi="仿宋_GB2312" w:eastAsia="仿宋_GB2312"/>
          <w:b w:val="0"/>
          <w:sz w:val="32"/>
        </w:rPr>
        <w:t>授予中小企业合同金额1,337.64万元，占政府采购支出总额的98.24%，其中：授予小微企业合同金额1,337.64万元，占政府采购支出总额的98.24%。</w:t>
      </w:r>
    </w:p>
    <w:p w14:paraId="0DB48087">
      <w:pPr>
        <w:spacing w:line="640" w:lineRule="exact"/>
        <w:ind w:firstLine="640"/>
        <w:jc w:val="both"/>
        <w:outlineLvl w:val="3"/>
      </w:pPr>
      <w:r>
        <w:rPr>
          <w:rFonts w:ascii="楷体_GB2312" w:hAnsi="楷体_GB2312" w:eastAsia="楷体_GB2312"/>
          <w:b/>
          <w:sz w:val="32"/>
        </w:rPr>
        <w:t>（三）国有资产占用情况说明</w:t>
      </w:r>
    </w:p>
    <w:p w14:paraId="2A90E13D">
      <w:pPr>
        <w:spacing w:line="580" w:lineRule="exact"/>
        <w:ind w:firstLine="640"/>
        <w:jc w:val="both"/>
      </w:pPr>
      <w:r>
        <w:rPr>
          <w:rFonts w:ascii="仿宋_GB2312" w:hAnsi="仿宋_GB2312" w:eastAsia="仿宋_GB2312"/>
          <w:b w:val="0"/>
          <w:sz w:val="32"/>
        </w:rPr>
        <w:t>截至2024年12月31日，房屋162.00平方米，价值13.20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575BE38">
      <w:pPr>
        <w:spacing w:line="640" w:lineRule="exact"/>
        <w:ind w:firstLine="640"/>
        <w:jc w:val="both"/>
        <w:outlineLvl w:val="2"/>
      </w:pPr>
      <w:r>
        <w:rPr>
          <w:rFonts w:ascii="黑体" w:hAnsi="黑体" w:eastAsia="黑体"/>
          <w:sz w:val="32"/>
        </w:rPr>
        <w:t>十一、预算绩效的情况说明</w:t>
      </w:r>
    </w:p>
    <w:p w14:paraId="570449F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10,677.11万元，实际执行总额9,461.94万元；预算绩效评价项目21个，全年预算数11,709.78万元，全年执行数11,403.67万元。预算绩效管理取得的成效：一是部门预算安排与单位职能关联度较高，预算安排结构清晰明了，能够直观展示各项费用的分配情况，预算规模合理，为单位的稳健发展和高效运行提供了有力保障。二是年中预算调整幅度与单位运转情况和履职情况相匹配，未出现资金收支不平衡以及债务风险等负面影响，确保了预算调整的合理性和必要性。三是本年度在执行预算过程中不存在闲置、浪费或挪用等情况，执行预算在预期可控范围内，严格按照项目进度支付资金，不存在超进度付款情况，资金支出方向合理，资金支出流程规范</w:t>
      </w:r>
      <w:r>
        <w:rPr>
          <w:rFonts w:hint="eastAsia" w:ascii="仿宋_GB2312" w:hAnsi="仿宋_GB2312" w:eastAsia="仿宋_GB2312"/>
          <w:b w:val="0"/>
          <w:sz w:val="32"/>
          <w:lang w:eastAsia="zh-CN"/>
        </w:rPr>
        <w:t>。</w:t>
      </w:r>
      <w:r>
        <w:rPr>
          <w:rFonts w:ascii="仿宋_GB2312" w:hAnsi="仿宋_GB2312" w:eastAsia="仿宋_GB2312"/>
          <w:b w:val="0"/>
          <w:sz w:val="32"/>
        </w:rPr>
        <w:t>发现的问题及原因：一是在编制绩效项目支出绩效工作过程中，预算编制工作有待细化，预算编制不够明确和细化，整体绩效预算编制的合理性需要提高，预算执行力度还要进一步加强。二是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缺乏科学、统一、完整的财政绩效评价指标体系，并且绩效管理缺乏约束和制度保障。下一步改进措施：一是在编制绩效项目支出绩效工作过程中，细化预算编制工作，明确和细化预算编制，要提高整体绩效预算编制的合理性，进一步加强预算执行力度。二是按照“量入为出、收支平衡、统筹兼顾，确保重点”的原则，合理安排预算收支，将预算资金尽量落实到具体人员、项目，使预算充分反映以政府为主体的资金收支活动全貌，保证预算的可执行性。三是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四是密切关注目标任务开展情况，确保实际工作切合绩效目标，提高预算资金使用效率</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6B693F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945C6B">
        <w:tblPrEx>
          <w:tblCellMar>
            <w:top w:w="0" w:type="dxa"/>
            <w:left w:w="108" w:type="dxa"/>
            <w:bottom w:w="0" w:type="dxa"/>
            <w:right w:w="108" w:type="dxa"/>
          </w:tblCellMar>
        </w:tblPrEx>
        <w:tc>
          <w:tcPr>
            <w:tcW w:w="8847" w:type="dxa"/>
            <w:gridSpan w:val="9"/>
            <w:vAlign w:val="center"/>
          </w:tcPr>
          <w:p w14:paraId="642A15BB">
            <w:pPr>
              <w:jc w:val="center"/>
            </w:pPr>
            <w:r>
              <w:rPr>
                <w:rFonts w:ascii="宋体" w:hAnsi="宋体" w:eastAsia="宋体"/>
                <w:sz w:val="24"/>
              </w:rPr>
              <w:t>单位整体支出绩效自评表</w:t>
            </w:r>
          </w:p>
        </w:tc>
      </w:tr>
      <w:tr w14:paraId="545847BB">
        <w:tblPrEx>
          <w:tblCellMar>
            <w:top w:w="0" w:type="dxa"/>
            <w:left w:w="108" w:type="dxa"/>
            <w:bottom w:w="0" w:type="dxa"/>
            <w:right w:w="108" w:type="dxa"/>
          </w:tblCellMar>
        </w:tblPrEx>
        <w:tc>
          <w:tcPr>
            <w:tcW w:w="8847" w:type="dxa"/>
            <w:gridSpan w:val="9"/>
            <w:vAlign w:val="center"/>
          </w:tcPr>
          <w:p w14:paraId="223DACDB">
            <w:pPr>
              <w:jc w:val="center"/>
            </w:pPr>
            <w:r>
              <w:rPr>
                <w:rFonts w:ascii="宋体" w:hAnsi="宋体" w:eastAsia="宋体"/>
                <w:sz w:val="24"/>
              </w:rPr>
              <w:t>（2024年度）</w:t>
            </w:r>
          </w:p>
        </w:tc>
      </w:tr>
      <w:tr w14:paraId="7C779C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6FD8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095395">
            <w:pPr>
              <w:jc w:val="center"/>
            </w:pPr>
            <w:r>
              <w:rPr>
                <w:rFonts w:ascii="宋体" w:hAnsi="宋体" w:eastAsia="宋体"/>
                <w:sz w:val="16"/>
              </w:rPr>
              <w:t>喀什经济开发区临港物流产业发展服务中心</w:t>
            </w:r>
          </w:p>
        </w:tc>
      </w:tr>
      <w:tr w14:paraId="62DAAF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B1C4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1AD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738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BEAB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6DC4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9A82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4CF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94DA2">
            <w:pPr>
              <w:jc w:val="center"/>
            </w:pPr>
            <w:r>
              <w:rPr>
                <w:rFonts w:ascii="宋体" w:hAnsi="宋体" w:eastAsia="宋体"/>
                <w:sz w:val="16"/>
              </w:rPr>
              <w:t>得分</w:t>
            </w:r>
          </w:p>
        </w:tc>
      </w:tr>
      <w:tr w14:paraId="0DAB1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726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9541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E66EB">
            <w:pPr>
              <w:jc w:val="center"/>
            </w:pPr>
            <w:r>
              <w:rPr>
                <w:rFonts w:ascii="宋体" w:hAnsi="宋体" w:eastAsia="宋体"/>
                <w:sz w:val="16"/>
              </w:rPr>
              <w:t>13,298.55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BC91">
            <w:pPr>
              <w:jc w:val="center"/>
            </w:pPr>
            <w:r>
              <w:rPr>
                <w:rFonts w:ascii="宋体" w:hAnsi="宋体" w:eastAsia="宋体"/>
                <w:sz w:val="16"/>
              </w:rPr>
              <w:t>10,677.11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8B57A">
            <w:pPr>
              <w:jc w:val="center"/>
            </w:pPr>
            <w:r>
              <w:rPr>
                <w:rFonts w:ascii="宋体" w:hAnsi="宋体" w:eastAsia="宋体"/>
                <w:sz w:val="16"/>
              </w:rPr>
              <w:t>9,461.94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E40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2CAFA">
            <w:pPr>
              <w:jc w:val="center"/>
            </w:pPr>
            <w:r>
              <w:rPr>
                <w:rFonts w:ascii="宋体" w:hAnsi="宋体" w:eastAsia="宋体"/>
                <w:sz w:val="16"/>
              </w:rPr>
              <w:t>88.62%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7E92">
            <w:pPr>
              <w:jc w:val="center"/>
            </w:pPr>
            <w:r>
              <w:rPr>
                <w:rFonts w:ascii="宋体" w:hAnsi="宋体" w:eastAsia="宋体"/>
                <w:sz w:val="16"/>
              </w:rPr>
              <w:t>8.86</w:t>
            </w:r>
          </w:p>
        </w:tc>
      </w:tr>
      <w:tr w14:paraId="0DEF82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8A4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E1E5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906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17644">
            <w:pPr>
              <w:jc w:val="center"/>
            </w:pPr>
            <w:r>
              <w:rPr>
                <w:rFonts w:ascii="宋体" w:hAnsi="宋体" w:eastAsia="宋体"/>
                <w:sz w:val="16"/>
              </w:rPr>
              <w:t>712.50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4AFC">
            <w:pPr>
              <w:jc w:val="center"/>
            </w:pPr>
            <w:r>
              <w:rPr>
                <w:rFonts w:ascii="宋体" w:hAnsi="宋体" w:eastAsia="宋体"/>
                <w:sz w:val="16"/>
              </w:rPr>
              <w:t>712.49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56F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475B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8FCD">
            <w:pPr>
              <w:jc w:val="center"/>
            </w:pPr>
            <w:r>
              <w:rPr>
                <w:rFonts w:ascii="宋体" w:hAnsi="宋体" w:eastAsia="宋体"/>
                <w:sz w:val="16"/>
              </w:rPr>
              <w:t>—</w:t>
            </w:r>
          </w:p>
        </w:tc>
      </w:tr>
      <w:tr w14:paraId="0DACF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D71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F3B1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E8A7">
            <w:pPr>
              <w:jc w:val="center"/>
            </w:pPr>
            <w:r>
              <w:rPr>
                <w:rFonts w:ascii="宋体" w:hAnsi="宋体" w:eastAsia="宋体"/>
                <w:sz w:val="16"/>
              </w:rPr>
              <w:t>13,298.55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E857">
            <w:pPr>
              <w:jc w:val="center"/>
            </w:pPr>
            <w:r>
              <w:rPr>
                <w:rFonts w:ascii="宋体" w:hAnsi="宋体" w:eastAsia="宋体"/>
                <w:sz w:val="16"/>
              </w:rPr>
              <w:t>9,964.61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77F0A">
            <w:pPr>
              <w:jc w:val="center"/>
            </w:pPr>
            <w:r>
              <w:rPr>
                <w:rFonts w:ascii="宋体" w:hAnsi="宋体" w:eastAsia="宋体"/>
                <w:sz w:val="16"/>
              </w:rPr>
              <w:t>8,749.45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7D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4314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A9E47">
            <w:pPr>
              <w:jc w:val="center"/>
            </w:pPr>
            <w:r>
              <w:rPr>
                <w:rFonts w:ascii="宋体" w:hAnsi="宋体" w:eastAsia="宋体"/>
                <w:sz w:val="16"/>
              </w:rPr>
              <w:t>—</w:t>
            </w:r>
          </w:p>
        </w:tc>
      </w:tr>
      <w:tr w14:paraId="4B4F88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C42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0807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AA0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7F2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DE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BC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AC5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E048">
            <w:pPr>
              <w:jc w:val="center"/>
            </w:pPr>
            <w:r>
              <w:rPr>
                <w:rFonts w:ascii="宋体" w:hAnsi="宋体" w:eastAsia="宋体"/>
                <w:sz w:val="16"/>
              </w:rPr>
              <w:t>—</w:t>
            </w:r>
          </w:p>
        </w:tc>
      </w:tr>
      <w:tr w14:paraId="53B9AE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A51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9850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7AD707">
            <w:pPr>
              <w:jc w:val="center"/>
            </w:pPr>
            <w:r>
              <w:rPr>
                <w:rFonts w:ascii="宋体" w:hAnsi="宋体" w:eastAsia="宋体"/>
                <w:sz w:val="16"/>
              </w:rPr>
              <w:t>实际完成情况</w:t>
            </w:r>
          </w:p>
        </w:tc>
      </w:tr>
      <w:tr w14:paraId="421107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84F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23E1F0">
            <w:pPr>
              <w:jc w:val="both"/>
            </w:pPr>
            <w:r>
              <w:rPr>
                <w:rFonts w:ascii="宋体" w:hAnsi="宋体" w:eastAsia="宋体"/>
                <w:sz w:val="16"/>
              </w:rPr>
              <w:t>负责贯彻国家、自治区、地区、经济开发区经济发展规划及各项方针政策,制定临港物流产业区发展规划并实施，构建集仓储、运输、加工为一体的现代国际物流体系；负责纺织服装产业园、锂电产业园等产业平台的建设与运营，围绕纺纱、织布、家纺产</w:t>
            </w:r>
            <w:r>
              <w:rPr>
                <w:rFonts w:hint="eastAsia" w:ascii="宋体" w:hAnsi="宋体"/>
                <w:sz w:val="16"/>
                <w:lang w:eastAsia="zh-CN"/>
              </w:rPr>
              <w:t>业和</w:t>
            </w:r>
            <w:r>
              <w:rPr>
                <w:rFonts w:ascii="宋体" w:hAnsi="宋体" w:eastAsia="宋体"/>
                <w:sz w:val="16"/>
              </w:rPr>
              <w:t>锂电产业，推进企业引进、产业规划、用工稳工等工作；负责临港物流产业区基础设施和城市管理工作，解决企业在生产中出现的相关问题，推进企业落地投产；负责临港物流产业区招商引资工作，相关优惠政策宣传、解释和兑现工作；负责辖区维护社会安全生产等方面工作；负责与开发区各部门、片区等联络对接工作；负责中心党组织建设和驻区“两新”组织建设等工作，协调社区等工作；承办喀什经济开发区党工委、管委会交办的其他事项。将总体目标分解为产出和效益，力争2024年完成新增市场主体320家，实现工业增加值10亿元，完成固定资产投资8亿元，招商引资到位资金25亿元，吸纳就业22800人。促进经济发展质量进一步提升，激活产业发展新动能，有效提升招商引资水平，实现高质量发展新突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AAEFC4">
            <w:pPr>
              <w:jc w:val="both"/>
            </w:pPr>
            <w:r>
              <w:rPr>
                <w:rFonts w:ascii="宋体" w:hAnsi="宋体" w:eastAsia="宋体"/>
                <w:sz w:val="16"/>
              </w:rPr>
              <w:t>2024年，喀什经济开发区临港物流产业发展服务中心锚定工作目标，高效履职尽责。一方面，扎实推进中心党组织建设及驻区“两新”组织建设，积极协调</w:t>
            </w:r>
            <w:r>
              <w:rPr>
                <w:rFonts w:hint="eastAsia" w:ascii="宋体" w:hAnsi="宋体"/>
                <w:sz w:val="16"/>
                <w:lang w:eastAsia="zh-CN"/>
              </w:rPr>
              <w:t>社区</w:t>
            </w:r>
            <w:r>
              <w:rPr>
                <w:rFonts w:ascii="宋体" w:hAnsi="宋体" w:eastAsia="宋体"/>
                <w:sz w:val="16"/>
              </w:rPr>
              <w:t xml:space="preserve">工作，全力完成开发区党工委、管委会交办的各项任务；另一方面，将总体目标细化落实，在经济发展领域取得亮眼成绩。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全年新增市场主体320家，实现工业增加值9.36亿元，完成固定资产投资11.74亿元，招商引资到位资金达25亿元，提供就业岗位22991个。通过一系列务实举措，区域经济发展质量显著提升，产业发展动能充分激活，招商引资水平持续优化，在高质量发展道路上实现新跨越。</w:t>
            </w:r>
          </w:p>
        </w:tc>
      </w:tr>
      <w:tr w14:paraId="57C1172F">
        <w:tblPrEx>
          <w:tblCellMar>
            <w:top w:w="0" w:type="dxa"/>
            <w:left w:w="108" w:type="dxa"/>
            <w:bottom w:w="0" w:type="dxa"/>
            <w:right w:w="108" w:type="dxa"/>
          </w:tblCellMar>
        </w:tblPrEx>
        <w:trPr>
          <w:trHeight w:val="899"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F76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25C3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819D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1638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481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6673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620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722B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E89B9">
            <w:pPr>
              <w:jc w:val="center"/>
            </w:pPr>
            <w:r>
              <w:rPr>
                <w:rFonts w:ascii="宋体" w:hAnsi="宋体" w:eastAsia="宋体"/>
                <w:sz w:val="16"/>
              </w:rPr>
              <w:t>得分</w:t>
            </w:r>
          </w:p>
        </w:tc>
      </w:tr>
      <w:tr w14:paraId="47C7A7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0026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054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6CB0B">
            <w:pPr>
              <w:jc w:val="center"/>
            </w:pPr>
            <w:r>
              <w:rPr>
                <w:rFonts w:ascii="宋体" w:hAnsi="宋体" w:eastAsia="宋体"/>
                <w:sz w:val="16"/>
              </w:rPr>
              <w:t>新增市场主体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7F99">
            <w:pPr>
              <w:jc w:val="center"/>
            </w:pPr>
            <w:r>
              <w:rPr>
                <w:rFonts w:ascii="宋体" w:hAnsi="宋体" w:eastAsia="宋体"/>
                <w:sz w:val="16"/>
              </w:rPr>
              <w:t>&gt;=320家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0AF24">
            <w:pPr>
              <w:jc w:val="center"/>
            </w:pPr>
            <w:r>
              <w:rPr>
                <w:rFonts w:ascii="宋体" w:hAnsi="宋体" w:eastAsia="宋体"/>
                <w:sz w:val="16"/>
              </w:rPr>
              <w:t>临港中心24年工作计划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97F6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37BB7">
            <w:pPr>
              <w:jc w:val="center"/>
            </w:pPr>
            <w:r>
              <w:rPr>
                <w:rFonts w:ascii="宋体" w:hAnsi="宋体" w:eastAsia="宋体"/>
                <w:sz w:val="16"/>
              </w:rPr>
              <w:t>320家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EF5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70697">
            <w:pPr>
              <w:jc w:val="center"/>
            </w:pPr>
            <w:r>
              <w:rPr>
                <w:rFonts w:ascii="宋体" w:hAnsi="宋体" w:eastAsia="宋体"/>
                <w:sz w:val="16"/>
              </w:rPr>
              <w:t>15</w:t>
            </w:r>
          </w:p>
        </w:tc>
      </w:tr>
      <w:tr w14:paraId="7D238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8EC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8E9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8004A">
            <w:pPr>
              <w:jc w:val="center"/>
            </w:pPr>
            <w:r>
              <w:rPr>
                <w:rFonts w:ascii="宋体" w:hAnsi="宋体" w:eastAsia="宋体"/>
                <w:sz w:val="16"/>
              </w:rPr>
              <w:t>完成工业总产值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41CC">
            <w:pPr>
              <w:jc w:val="center"/>
            </w:pPr>
            <w:r>
              <w:rPr>
                <w:rFonts w:ascii="宋体" w:hAnsi="宋体" w:eastAsia="宋体"/>
                <w:sz w:val="16"/>
              </w:rPr>
              <w:t>&gt;=10亿元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438E6">
            <w:pPr>
              <w:jc w:val="center"/>
            </w:pPr>
            <w:r>
              <w:rPr>
                <w:rFonts w:ascii="宋体" w:hAnsi="宋体" w:eastAsia="宋体"/>
                <w:sz w:val="16"/>
              </w:rPr>
              <w:t>临港中心24年工作计划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677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138E3">
            <w:pPr>
              <w:jc w:val="center"/>
            </w:pPr>
            <w:r>
              <w:rPr>
                <w:rFonts w:ascii="宋体" w:hAnsi="宋体" w:eastAsia="宋体"/>
                <w:sz w:val="16"/>
              </w:rPr>
              <w:t>9.36亿元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3A66">
            <w:pPr>
              <w:jc w:val="center"/>
            </w:pPr>
            <w:r>
              <w:rPr>
                <w:rFonts w:ascii="宋体" w:hAnsi="宋体" w:eastAsia="宋体"/>
                <w:sz w:val="16"/>
              </w:rPr>
              <w:t>93.6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D4203">
            <w:pPr>
              <w:jc w:val="center"/>
            </w:pPr>
            <w:r>
              <w:rPr>
                <w:rFonts w:ascii="宋体" w:hAnsi="宋体" w:eastAsia="宋体"/>
                <w:sz w:val="16"/>
              </w:rPr>
              <w:t>18.72</w:t>
            </w:r>
          </w:p>
        </w:tc>
      </w:tr>
      <w:tr w14:paraId="580D5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073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FE2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A6F6">
            <w:pPr>
              <w:jc w:val="center"/>
            </w:pPr>
            <w:r>
              <w:rPr>
                <w:rFonts w:ascii="宋体" w:hAnsi="宋体" w:eastAsia="宋体"/>
                <w:sz w:val="16"/>
              </w:rPr>
              <w:t>完成固定资产投资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BDBC">
            <w:pPr>
              <w:jc w:val="center"/>
            </w:pPr>
            <w:r>
              <w:rPr>
                <w:rFonts w:ascii="宋体" w:hAnsi="宋体" w:eastAsia="宋体"/>
                <w:sz w:val="16"/>
              </w:rPr>
              <w:t>=8亿元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0B5B1">
            <w:pPr>
              <w:jc w:val="center"/>
            </w:pPr>
            <w:r>
              <w:rPr>
                <w:rFonts w:ascii="宋体" w:hAnsi="宋体" w:eastAsia="宋体"/>
                <w:sz w:val="16"/>
              </w:rPr>
              <w:t>临港中心24年工作计划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039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E112">
            <w:pPr>
              <w:jc w:val="center"/>
            </w:pPr>
            <w:r>
              <w:rPr>
                <w:rFonts w:ascii="宋体" w:hAnsi="宋体" w:eastAsia="宋体"/>
                <w:sz w:val="16"/>
              </w:rPr>
              <w:t>11.74亿元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C7623">
            <w:pPr>
              <w:jc w:val="center"/>
            </w:pPr>
            <w:r>
              <w:rPr>
                <w:rFonts w:ascii="宋体" w:hAnsi="宋体" w:eastAsia="宋体"/>
                <w:sz w:val="16"/>
              </w:rPr>
              <w:t>146.75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C0E2B">
            <w:pPr>
              <w:jc w:val="center"/>
            </w:pPr>
            <w:r>
              <w:rPr>
                <w:rFonts w:ascii="宋体" w:hAnsi="宋体" w:eastAsia="宋体"/>
                <w:sz w:val="16"/>
              </w:rPr>
              <w:t>20</w:t>
            </w:r>
          </w:p>
        </w:tc>
      </w:tr>
      <w:tr w14:paraId="6687DA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18C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BA0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CD28">
            <w:pPr>
              <w:jc w:val="center"/>
            </w:pPr>
            <w:r>
              <w:rPr>
                <w:rFonts w:ascii="宋体" w:hAnsi="宋体" w:eastAsia="宋体"/>
                <w:sz w:val="16"/>
              </w:rPr>
              <w:t>招商引资到位资金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92811">
            <w:pPr>
              <w:jc w:val="center"/>
            </w:pPr>
            <w:r>
              <w:rPr>
                <w:rFonts w:ascii="宋体" w:hAnsi="宋体" w:eastAsia="宋体"/>
                <w:sz w:val="16"/>
              </w:rPr>
              <w:t>&gt;=25亿元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56EE">
            <w:pPr>
              <w:jc w:val="center"/>
            </w:pPr>
            <w:r>
              <w:rPr>
                <w:rFonts w:ascii="宋体" w:hAnsi="宋体" w:eastAsia="宋体"/>
                <w:sz w:val="16"/>
              </w:rPr>
              <w:t>临港中心24年工作计划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7188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77E9">
            <w:pPr>
              <w:jc w:val="center"/>
            </w:pPr>
            <w:r>
              <w:rPr>
                <w:rFonts w:ascii="宋体" w:hAnsi="宋体" w:eastAsia="宋体"/>
                <w:sz w:val="16"/>
              </w:rPr>
              <w:t>25亿元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E0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FF31">
            <w:pPr>
              <w:jc w:val="center"/>
            </w:pPr>
            <w:r>
              <w:rPr>
                <w:rFonts w:ascii="宋体" w:hAnsi="宋体" w:eastAsia="宋体"/>
                <w:sz w:val="16"/>
              </w:rPr>
              <w:t>15</w:t>
            </w:r>
          </w:p>
        </w:tc>
      </w:tr>
      <w:tr w14:paraId="5BA50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B68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D91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8110">
            <w:pPr>
              <w:jc w:val="center"/>
            </w:pPr>
            <w:r>
              <w:rPr>
                <w:rFonts w:ascii="宋体" w:hAnsi="宋体" w:eastAsia="宋体"/>
                <w:sz w:val="16"/>
              </w:rPr>
              <w:t>解决就业人数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76AD">
            <w:pPr>
              <w:jc w:val="center"/>
            </w:pPr>
            <w:r>
              <w:rPr>
                <w:rFonts w:ascii="宋体" w:hAnsi="宋体" w:eastAsia="宋体"/>
                <w:sz w:val="16"/>
              </w:rPr>
              <w:t>&gt;=22800人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AF91">
            <w:pPr>
              <w:jc w:val="center"/>
            </w:pPr>
            <w:r>
              <w:rPr>
                <w:rFonts w:ascii="宋体" w:hAnsi="宋体" w:eastAsia="宋体"/>
                <w:sz w:val="16"/>
              </w:rPr>
              <w:t>临港中心24年工作计划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6F5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8DE6">
            <w:pPr>
              <w:jc w:val="center"/>
            </w:pPr>
            <w:r>
              <w:rPr>
                <w:rFonts w:ascii="宋体" w:hAnsi="宋体" w:eastAsia="宋体"/>
                <w:sz w:val="16"/>
              </w:rPr>
              <w:t>22991人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B5420">
            <w:pPr>
              <w:jc w:val="center"/>
            </w:pPr>
            <w:r>
              <w:rPr>
                <w:rFonts w:ascii="宋体" w:hAnsi="宋体" w:eastAsia="宋体"/>
                <w:sz w:val="16"/>
              </w:rPr>
              <w:t>100.84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8C154">
            <w:pPr>
              <w:jc w:val="center"/>
            </w:pPr>
            <w:r>
              <w:rPr>
                <w:rFonts w:ascii="宋体" w:hAnsi="宋体" w:eastAsia="宋体"/>
                <w:sz w:val="16"/>
              </w:rPr>
              <w:t>20</w:t>
            </w:r>
          </w:p>
        </w:tc>
      </w:tr>
    </w:tbl>
    <w:p w14:paraId="3039B183">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0"/>
        <w:gridCol w:w="583"/>
        <w:gridCol w:w="632"/>
      </w:tblGrid>
      <w:tr w14:paraId="0D942AC3">
        <w:tblPrEx>
          <w:tblCellMar>
            <w:top w:w="0" w:type="dxa"/>
            <w:left w:w="108" w:type="dxa"/>
            <w:bottom w:w="0" w:type="dxa"/>
            <w:right w:w="108" w:type="dxa"/>
          </w:tblCellMar>
        </w:tblPrEx>
        <w:tc>
          <w:tcPr>
            <w:tcW w:w="8848" w:type="dxa"/>
            <w:gridSpan w:val="14"/>
            <w:vAlign w:val="center"/>
          </w:tcPr>
          <w:p w14:paraId="5FFE3710">
            <w:pPr>
              <w:jc w:val="center"/>
            </w:pPr>
            <w:r>
              <w:rPr>
                <w:rFonts w:ascii="宋体" w:hAnsi="宋体" w:eastAsia="宋体"/>
                <w:sz w:val="24"/>
              </w:rPr>
              <w:t>项目支出绩效自评表</w:t>
            </w:r>
          </w:p>
        </w:tc>
      </w:tr>
      <w:tr w14:paraId="5590A39D">
        <w:tblPrEx>
          <w:tblCellMar>
            <w:top w:w="0" w:type="dxa"/>
            <w:left w:w="108" w:type="dxa"/>
            <w:bottom w:w="0" w:type="dxa"/>
            <w:right w:w="108" w:type="dxa"/>
          </w:tblCellMar>
        </w:tblPrEx>
        <w:tc>
          <w:tcPr>
            <w:tcW w:w="8848" w:type="dxa"/>
            <w:gridSpan w:val="14"/>
            <w:vAlign w:val="center"/>
          </w:tcPr>
          <w:p w14:paraId="24CD7D12">
            <w:pPr>
              <w:jc w:val="center"/>
            </w:pPr>
            <w:r>
              <w:rPr>
                <w:rFonts w:ascii="宋体" w:hAnsi="宋体" w:eastAsia="宋体"/>
                <w:sz w:val="24"/>
              </w:rPr>
              <w:t>(2024年度)</w:t>
            </w:r>
          </w:p>
        </w:tc>
      </w:tr>
      <w:tr w14:paraId="3B187D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63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A190E3">
            <w:pPr>
              <w:jc w:val="center"/>
            </w:pPr>
            <w:r>
              <w:rPr>
                <w:rFonts w:ascii="宋体" w:hAnsi="宋体" w:eastAsia="宋体"/>
                <w:sz w:val="16"/>
              </w:rPr>
              <w:t>2023年度自治区第二批纺织服装专项资金项目</w:t>
            </w:r>
          </w:p>
        </w:tc>
      </w:tr>
      <w:tr w14:paraId="13CA23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2F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7CC81">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4A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177D1">
            <w:pPr>
              <w:jc w:val="center"/>
            </w:pPr>
            <w:r>
              <w:rPr>
                <w:rFonts w:ascii="宋体" w:hAnsi="宋体" w:eastAsia="宋体"/>
                <w:sz w:val="16"/>
              </w:rPr>
              <w:t>喀什经济开发区临港物流产业发展服务中心</w:t>
            </w:r>
          </w:p>
        </w:tc>
      </w:tr>
      <w:tr w14:paraId="7BFFA8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CD0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3A2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8EE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3BC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09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7B1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42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311B">
            <w:pPr>
              <w:jc w:val="center"/>
            </w:pPr>
            <w:r>
              <w:rPr>
                <w:rFonts w:ascii="宋体" w:hAnsi="宋体" w:eastAsia="宋体"/>
                <w:sz w:val="16"/>
              </w:rPr>
              <w:t>得分</w:t>
            </w:r>
          </w:p>
        </w:tc>
      </w:tr>
      <w:tr w14:paraId="1423B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DD1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77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9B0E">
            <w:pPr>
              <w:jc w:val="center"/>
            </w:pPr>
            <w:r>
              <w:rPr>
                <w:rFonts w:ascii="宋体" w:hAnsi="宋体" w:eastAsia="宋体"/>
                <w:sz w:val="16"/>
              </w:rPr>
              <w:t>704.56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6A233">
            <w:pPr>
              <w:jc w:val="center"/>
            </w:pPr>
            <w:r>
              <w:rPr>
                <w:rFonts w:ascii="宋体" w:hAnsi="宋体" w:eastAsia="宋体"/>
                <w:sz w:val="16"/>
              </w:rPr>
              <w:t>704.56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D043">
            <w:pPr>
              <w:jc w:val="center"/>
            </w:pPr>
            <w:r>
              <w:rPr>
                <w:rFonts w:ascii="宋体" w:hAnsi="宋体" w:eastAsia="宋体"/>
                <w:sz w:val="16"/>
              </w:rPr>
              <w:t>704.56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0A6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429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ABE">
            <w:pPr>
              <w:jc w:val="center"/>
            </w:pPr>
            <w:r>
              <w:rPr>
                <w:rFonts w:ascii="宋体" w:hAnsi="宋体" w:eastAsia="宋体"/>
                <w:sz w:val="16"/>
              </w:rPr>
              <w:t>10.00分</w:t>
            </w:r>
          </w:p>
        </w:tc>
      </w:tr>
      <w:tr w14:paraId="3B393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D0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347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B501A">
            <w:pPr>
              <w:jc w:val="center"/>
            </w:pPr>
            <w:r>
              <w:rPr>
                <w:rFonts w:ascii="宋体" w:hAnsi="宋体" w:eastAsia="宋体"/>
                <w:sz w:val="16"/>
              </w:rPr>
              <w:t>704.56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ACDCE">
            <w:pPr>
              <w:jc w:val="center"/>
            </w:pPr>
            <w:r>
              <w:rPr>
                <w:rFonts w:ascii="宋体" w:hAnsi="宋体" w:eastAsia="宋体"/>
                <w:sz w:val="16"/>
              </w:rPr>
              <w:t>704.56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2DCB">
            <w:pPr>
              <w:jc w:val="center"/>
            </w:pPr>
            <w:r>
              <w:rPr>
                <w:rFonts w:ascii="宋体" w:hAnsi="宋体" w:eastAsia="宋体"/>
                <w:sz w:val="16"/>
              </w:rPr>
              <w:t>704.56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8CC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EB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E6EC">
            <w:pPr>
              <w:jc w:val="center"/>
            </w:pPr>
            <w:r>
              <w:rPr>
                <w:rFonts w:ascii="宋体" w:hAnsi="宋体" w:eastAsia="宋体"/>
                <w:sz w:val="16"/>
              </w:rPr>
              <w:t>—</w:t>
            </w:r>
          </w:p>
        </w:tc>
      </w:tr>
      <w:tr w14:paraId="7E110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304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82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5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E3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57D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C3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2D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CCE8">
            <w:pPr>
              <w:jc w:val="center"/>
            </w:pPr>
            <w:r>
              <w:rPr>
                <w:rFonts w:ascii="宋体" w:hAnsi="宋体" w:eastAsia="宋体"/>
                <w:sz w:val="16"/>
              </w:rPr>
              <w:t>—</w:t>
            </w:r>
          </w:p>
        </w:tc>
      </w:tr>
      <w:tr w14:paraId="054C26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704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C57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DDEF59">
            <w:pPr>
              <w:jc w:val="center"/>
            </w:pPr>
            <w:r>
              <w:rPr>
                <w:rFonts w:ascii="宋体" w:hAnsi="宋体" w:eastAsia="宋体"/>
                <w:sz w:val="16"/>
              </w:rPr>
              <w:t>实际完成情况</w:t>
            </w:r>
          </w:p>
        </w:tc>
      </w:tr>
      <w:tr w14:paraId="39B78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C69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7651F">
            <w:pPr>
              <w:jc w:val="both"/>
            </w:pPr>
            <w:r>
              <w:rPr>
                <w:rFonts w:ascii="宋体" w:hAnsi="宋体" w:eastAsia="宋体"/>
                <w:sz w:val="16"/>
              </w:rPr>
              <w:t>2023年度自治区第二批纺织服装专项资金项目用于辖区纺织服装企业产品出疆、使用电费予以补贴，降低企业生产经营成本，营造良好的营商环境，享受扶持企业总数5个，扶持总成本704.56万元，从而有效减轻企业运行成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6922C">
            <w:pPr>
              <w:jc w:val="both"/>
            </w:pPr>
            <w:r>
              <w:rPr>
                <w:rFonts w:ascii="宋体" w:hAnsi="宋体" w:eastAsia="宋体"/>
                <w:sz w:val="16"/>
              </w:rPr>
              <w:t>截止至2024年12月31日，项目预算704.56万元，已执行704.56万元，执行率100%，享受扶持企业总数3个，享受次数10次，补贴审核合格率达到了100%，扶持总成本704.56万元，从而有效减轻了企业运行成本，服务对象满意度达到了100%。</w:t>
            </w:r>
          </w:p>
        </w:tc>
      </w:tr>
      <w:tr w14:paraId="7660E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E46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48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BF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C4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A3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76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C9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41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83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2B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52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93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582A">
            <w:pPr>
              <w:jc w:val="center"/>
            </w:pPr>
            <w:r>
              <w:rPr>
                <w:rFonts w:ascii="宋体" w:hAnsi="宋体" w:eastAsia="宋体"/>
                <w:sz w:val="16"/>
              </w:rPr>
              <w:t>偏差原因分析及改进措施</w:t>
            </w:r>
          </w:p>
        </w:tc>
      </w:tr>
      <w:tr w14:paraId="75C94C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957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BED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E3F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215C">
            <w:pPr>
              <w:jc w:val="center"/>
            </w:pPr>
            <w:r>
              <w:rPr>
                <w:rFonts w:ascii="宋体" w:hAnsi="宋体" w:eastAsia="宋体"/>
                <w:sz w:val="16"/>
              </w:rPr>
              <w:t>享受扶持企业总数（个）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8B0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6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D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3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F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49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559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34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DAB8">
            <w:pPr>
              <w:jc w:val="center"/>
            </w:pPr>
            <w:r>
              <w:rPr>
                <w:rFonts w:ascii="宋体" w:hAnsi="宋体" w:eastAsia="宋体"/>
                <w:sz w:val="16"/>
              </w:rPr>
              <w:t>项目初期，对享受扶持企业总数摸排调查不严谨，导致预期值设置偏低。改进措施：深入分析，充分了解享受扶持企业总数的实际需求，更好地把握和预测。</w:t>
            </w:r>
          </w:p>
        </w:tc>
      </w:tr>
      <w:tr w14:paraId="38B78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8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1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09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58FF">
            <w:pPr>
              <w:jc w:val="center"/>
            </w:pPr>
            <w:r>
              <w:rPr>
                <w:rFonts w:ascii="宋体" w:hAnsi="宋体" w:eastAsia="宋体"/>
                <w:sz w:val="16"/>
              </w:rPr>
              <w:t>享受次数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95C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A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5C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1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2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61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0ED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68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44B3A">
            <w:pPr>
              <w:jc w:val="center"/>
            </w:pPr>
          </w:p>
        </w:tc>
      </w:tr>
      <w:tr w14:paraId="2C4FF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EC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3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21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F0AD">
            <w:pPr>
              <w:jc w:val="center"/>
            </w:pPr>
            <w:r>
              <w:rPr>
                <w:rFonts w:ascii="宋体" w:hAnsi="宋体" w:eastAsia="宋体"/>
                <w:sz w:val="16"/>
              </w:rPr>
              <w:t>补贴审核合格率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D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2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C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B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7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79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B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9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4C66">
            <w:pPr>
              <w:jc w:val="center"/>
            </w:pPr>
          </w:p>
        </w:tc>
      </w:tr>
      <w:tr w14:paraId="497AB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7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57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54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8B5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590E">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1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2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C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9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E0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2790">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04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8402B">
            <w:pPr>
              <w:jc w:val="center"/>
            </w:pPr>
          </w:p>
        </w:tc>
      </w:tr>
      <w:tr w14:paraId="75679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035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4FC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952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C2DA">
            <w:pPr>
              <w:jc w:val="center"/>
            </w:pPr>
            <w:r>
              <w:rPr>
                <w:rFonts w:ascii="宋体" w:hAnsi="宋体" w:eastAsia="宋体"/>
                <w:sz w:val="16"/>
              </w:rPr>
              <w:t>扶持成本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46C9">
            <w:pPr>
              <w:jc w:val="center"/>
            </w:pPr>
            <w:r>
              <w:rPr>
                <w:rFonts w:ascii="宋体" w:hAnsi="宋体" w:eastAsia="宋体"/>
                <w:sz w:val="16"/>
              </w:rPr>
              <w:t>&lt;=704.57万元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13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14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1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A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72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9D19">
            <w:pPr>
              <w:jc w:val="center"/>
            </w:pPr>
            <w:r>
              <w:rPr>
                <w:rFonts w:ascii="宋体" w:hAnsi="宋体" w:eastAsia="宋体"/>
                <w:sz w:val="16"/>
              </w:rPr>
              <w:t>=704.57万元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0A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0A79">
            <w:pPr>
              <w:jc w:val="center"/>
            </w:pPr>
          </w:p>
        </w:tc>
      </w:tr>
      <w:tr w14:paraId="717A1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78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63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63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2F2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9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7E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46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E8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F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47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4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B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FB026">
            <w:pPr>
              <w:jc w:val="center"/>
            </w:pPr>
          </w:p>
        </w:tc>
      </w:tr>
      <w:tr w14:paraId="01039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CD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17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D5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ECE8">
            <w:pPr>
              <w:jc w:val="center"/>
            </w:pPr>
            <w:r>
              <w:rPr>
                <w:rFonts w:ascii="宋体" w:hAnsi="宋体" w:eastAsia="宋体"/>
                <w:sz w:val="16"/>
              </w:rPr>
              <w:t>减轻企业运行成本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85D7">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AF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3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9D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0B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1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EB5A">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5B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8E5D">
            <w:pPr>
              <w:jc w:val="center"/>
            </w:pPr>
          </w:p>
        </w:tc>
      </w:tr>
      <w:tr w14:paraId="59B37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F4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51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5D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39C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BD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C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9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F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40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C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3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51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1ED2">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477CBC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F10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6A5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4EE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C702">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0F5A5F"/>
        </w:tc>
      </w:tr>
    </w:tbl>
    <w:p w14:paraId="1EAF9A8D">
      <w:r>
        <w:br w:type="page"/>
      </w:r>
    </w:p>
    <w:tbl>
      <w:tblPr>
        <w:tblStyle w:val="9"/>
        <w:tblW w:w="0" w:type="auto"/>
        <w:tblInd w:w="0" w:type="dxa"/>
        <w:tblLayout w:type="autofit"/>
        <w:tblCellMar>
          <w:top w:w="0" w:type="dxa"/>
          <w:left w:w="108" w:type="dxa"/>
          <w:bottom w:w="0" w:type="dxa"/>
          <w:right w:w="108" w:type="dxa"/>
        </w:tblCellMar>
      </w:tblPr>
      <w:tblGrid>
        <w:gridCol w:w="619"/>
        <w:gridCol w:w="599"/>
        <w:gridCol w:w="600"/>
        <w:gridCol w:w="600"/>
        <w:gridCol w:w="936"/>
        <w:gridCol w:w="608"/>
        <w:gridCol w:w="605"/>
        <w:gridCol w:w="612"/>
        <w:gridCol w:w="601"/>
        <w:gridCol w:w="600"/>
        <w:gridCol w:w="856"/>
        <w:gridCol w:w="632"/>
        <w:gridCol w:w="561"/>
        <w:gridCol w:w="631"/>
      </w:tblGrid>
      <w:tr w14:paraId="7643FA35">
        <w:tblPrEx>
          <w:tblCellMar>
            <w:top w:w="0" w:type="dxa"/>
            <w:left w:w="108" w:type="dxa"/>
            <w:bottom w:w="0" w:type="dxa"/>
            <w:right w:w="108" w:type="dxa"/>
          </w:tblCellMar>
        </w:tblPrEx>
        <w:tc>
          <w:tcPr>
            <w:tcW w:w="8848" w:type="dxa"/>
            <w:gridSpan w:val="14"/>
            <w:vAlign w:val="center"/>
          </w:tcPr>
          <w:p w14:paraId="21F7FE27">
            <w:pPr>
              <w:jc w:val="center"/>
            </w:pPr>
            <w:r>
              <w:rPr>
                <w:rFonts w:ascii="宋体" w:hAnsi="宋体" w:eastAsia="宋体"/>
                <w:sz w:val="24"/>
              </w:rPr>
              <w:t>项目支出绩效自评表</w:t>
            </w:r>
          </w:p>
        </w:tc>
      </w:tr>
      <w:tr w14:paraId="424ED224">
        <w:tblPrEx>
          <w:tblCellMar>
            <w:top w:w="0" w:type="dxa"/>
            <w:left w:w="108" w:type="dxa"/>
            <w:bottom w:w="0" w:type="dxa"/>
            <w:right w:w="108" w:type="dxa"/>
          </w:tblCellMar>
        </w:tblPrEx>
        <w:tc>
          <w:tcPr>
            <w:tcW w:w="8848" w:type="dxa"/>
            <w:gridSpan w:val="14"/>
            <w:vAlign w:val="center"/>
          </w:tcPr>
          <w:p w14:paraId="13B1CC0D">
            <w:pPr>
              <w:jc w:val="center"/>
            </w:pPr>
            <w:r>
              <w:rPr>
                <w:rFonts w:ascii="宋体" w:hAnsi="宋体" w:eastAsia="宋体"/>
                <w:sz w:val="24"/>
              </w:rPr>
              <w:t>(2024年度)</w:t>
            </w:r>
          </w:p>
        </w:tc>
      </w:tr>
      <w:tr w14:paraId="1A1BD0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F5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60FEC5">
            <w:pPr>
              <w:jc w:val="center"/>
            </w:pPr>
            <w:r>
              <w:rPr>
                <w:rFonts w:ascii="宋体" w:hAnsi="宋体" w:eastAsia="宋体"/>
                <w:sz w:val="16"/>
              </w:rPr>
              <w:t>中亚南亚运行保障项目</w:t>
            </w:r>
          </w:p>
        </w:tc>
      </w:tr>
      <w:tr w14:paraId="369243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88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8A5F8">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4B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25724">
            <w:pPr>
              <w:jc w:val="center"/>
            </w:pPr>
            <w:r>
              <w:rPr>
                <w:rFonts w:ascii="宋体" w:hAnsi="宋体" w:eastAsia="宋体"/>
                <w:sz w:val="16"/>
              </w:rPr>
              <w:t>喀什经济开发区临港物流产业发展服务中心</w:t>
            </w:r>
          </w:p>
        </w:tc>
      </w:tr>
      <w:tr w14:paraId="5F0A65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08E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81B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2A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03B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8EA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84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9D1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6D8A">
            <w:pPr>
              <w:jc w:val="center"/>
            </w:pPr>
            <w:r>
              <w:rPr>
                <w:rFonts w:ascii="宋体" w:hAnsi="宋体" w:eastAsia="宋体"/>
                <w:sz w:val="16"/>
              </w:rPr>
              <w:t>得分</w:t>
            </w:r>
          </w:p>
        </w:tc>
      </w:tr>
      <w:tr w14:paraId="0ECB6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303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CB7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82474">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798C">
            <w:pPr>
              <w:jc w:val="center"/>
            </w:pPr>
            <w:r>
              <w:rPr>
                <w:rFonts w:ascii="宋体" w:hAnsi="宋体" w:eastAsia="宋体"/>
                <w:sz w:val="16"/>
              </w:rPr>
              <w:t>2,309.93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D74C">
            <w:pPr>
              <w:jc w:val="center"/>
            </w:pPr>
            <w:r>
              <w:rPr>
                <w:rFonts w:ascii="宋体" w:hAnsi="宋体" w:eastAsia="宋体"/>
                <w:sz w:val="16"/>
              </w:rPr>
              <w:t>2,309.93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14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425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8174">
            <w:pPr>
              <w:jc w:val="center"/>
            </w:pPr>
            <w:r>
              <w:rPr>
                <w:rFonts w:ascii="宋体" w:hAnsi="宋体" w:eastAsia="宋体"/>
                <w:sz w:val="16"/>
              </w:rPr>
              <w:t>10.00分</w:t>
            </w:r>
          </w:p>
        </w:tc>
      </w:tr>
      <w:tr w14:paraId="65CF8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0B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89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BF0C">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47513">
            <w:pPr>
              <w:jc w:val="center"/>
            </w:pPr>
            <w:r>
              <w:rPr>
                <w:rFonts w:ascii="宋体" w:hAnsi="宋体" w:eastAsia="宋体"/>
                <w:sz w:val="16"/>
              </w:rPr>
              <w:t>2,309.93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0661">
            <w:pPr>
              <w:jc w:val="center"/>
            </w:pPr>
            <w:r>
              <w:rPr>
                <w:rFonts w:ascii="宋体" w:hAnsi="宋体" w:eastAsia="宋体"/>
                <w:sz w:val="16"/>
              </w:rPr>
              <w:t>2,309.93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D73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4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86E8">
            <w:pPr>
              <w:jc w:val="center"/>
            </w:pPr>
            <w:r>
              <w:rPr>
                <w:rFonts w:ascii="宋体" w:hAnsi="宋体" w:eastAsia="宋体"/>
                <w:sz w:val="16"/>
              </w:rPr>
              <w:t>—</w:t>
            </w:r>
          </w:p>
        </w:tc>
      </w:tr>
      <w:tr w14:paraId="0815F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8C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3E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8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F98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BE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75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B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7FB5">
            <w:pPr>
              <w:jc w:val="center"/>
            </w:pPr>
            <w:r>
              <w:rPr>
                <w:rFonts w:ascii="宋体" w:hAnsi="宋体" w:eastAsia="宋体"/>
                <w:sz w:val="16"/>
              </w:rPr>
              <w:t>—</w:t>
            </w:r>
          </w:p>
        </w:tc>
      </w:tr>
      <w:tr w14:paraId="2FE8FC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28F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570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2747A">
            <w:pPr>
              <w:jc w:val="center"/>
            </w:pPr>
            <w:r>
              <w:rPr>
                <w:rFonts w:ascii="宋体" w:hAnsi="宋体" w:eastAsia="宋体"/>
                <w:sz w:val="16"/>
              </w:rPr>
              <w:t>实际完成情况</w:t>
            </w:r>
          </w:p>
        </w:tc>
      </w:tr>
      <w:tr w14:paraId="44D89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5B4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5F28C">
            <w:pPr>
              <w:jc w:val="both"/>
            </w:pPr>
            <w:r>
              <w:rPr>
                <w:rFonts w:ascii="宋体" w:hAnsi="宋体" w:eastAsia="宋体"/>
                <w:sz w:val="16"/>
              </w:rPr>
              <w:t>项目预算安排资金2309.9万元，其中：财政资金2309.9元，分配情况：用于中亚南亚园区企业扶持发展费用：2309.9万元，扶持次数3次。完成2023年园区管委会日常维护及完善园区基础设施建设，提高园区经济发展工作有序推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7A44F">
            <w:pPr>
              <w:jc w:val="both"/>
            </w:pPr>
            <w:r>
              <w:rPr>
                <w:rFonts w:hint="eastAsia" w:ascii="宋体" w:hAnsi="宋体"/>
                <w:sz w:val="16"/>
                <w:lang w:eastAsia="zh-CN"/>
              </w:rPr>
              <w:t>截至2024</w:t>
            </w:r>
            <w:r>
              <w:rPr>
                <w:rFonts w:ascii="宋体" w:hAnsi="宋体" w:eastAsia="宋体"/>
                <w:sz w:val="16"/>
              </w:rPr>
              <w:t>年12月31日，此项目支出2309.93万元，资金执行率100%，项目资金用于支付中亚南亚园区企业进行3次扶持的费用2309.9万元，提高了园区经济发展工作有序推进，享受扶持资金企业满意度达到了100%。</w:t>
            </w:r>
          </w:p>
        </w:tc>
      </w:tr>
      <w:tr w14:paraId="68478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AAE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A3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D7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9C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DA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33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03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A7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5E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1F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3B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65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C97A">
            <w:pPr>
              <w:jc w:val="center"/>
            </w:pPr>
            <w:r>
              <w:rPr>
                <w:rFonts w:ascii="宋体" w:hAnsi="宋体" w:eastAsia="宋体"/>
                <w:sz w:val="16"/>
              </w:rPr>
              <w:t>偏差原因分析及改进措施</w:t>
            </w:r>
          </w:p>
        </w:tc>
      </w:tr>
      <w:tr w14:paraId="7EA8A9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790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0C9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37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1715">
            <w:pPr>
              <w:jc w:val="center"/>
            </w:pPr>
            <w:r>
              <w:rPr>
                <w:rFonts w:ascii="宋体" w:hAnsi="宋体" w:eastAsia="宋体"/>
                <w:sz w:val="16"/>
              </w:rPr>
              <w:t>扶持企业次数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AE1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3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89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BC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2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32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026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F40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FAEF">
            <w:pPr>
              <w:jc w:val="center"/>
            </w:pPr>
          </w:p>
        </w:tc>
      </w:tr>
      <w:tr w14:paraId="0E16B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F1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20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8E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0AD1">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9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8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27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C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2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E4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E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E9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3DD4">
            <w:pPr>
              <w:jc w:val="center"/>
            </w:pPr>
          </w:p>
        </w:tc>
      </w:tr>
      <w:tr w14:paraId="5780A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A4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1D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BA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18E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A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E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C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EF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6A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88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C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700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1338">
            <w:pPr>
              <w:jc w:val="center"/>
            </w:pPr>
          </w:p>
        </w:tc>
      </w:tr>
      <w:tr w14:paraId="02E10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8CF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013D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AEF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132E">
            <w:pPr>
              <w:jc w:val="center"/>
            </w:pPr>
            <w:r>
              <w:rPr>
                <w:rFonts w:ascii="宋体" w:hAnsi="宋体" w:eastAsia="宋体"/>
                <w:sz w:val="16"/>
              </w:rPr>
              <w:t>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1591">
            <w:pPr>
              <w:jc w:val="center"/>
            </w:pPr>
            <w:r>
              <w:rPr>
                <w:rFonts w:ascii="宋体" w:hAnsi="宋体" w:eastAsia="宋体"/>
                <w:sz w:val="16"/>
              </w:rPr>
              <w:t>&lt;=2309.93万元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00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91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B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6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3E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EB8B">
            <w:pPr>
              <w:jc w:val="center"/>
            </w:pPr>
            <w:r>
              <w:rPr>
                <w:rFonts w:ascii="宋体" w:hAnsi="宋体" w:eastAsia="宋体"/>
                <w:sz w:val="16"/>
              </w:rPr>
              <w:t>=2309.93万元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A5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9791B">
            <w:pPr>
              <w:jc w:val="center"/>
            </w:pPr>
          </w:p>
        </w:tc>
      </w:tr>
      <w:tr w14:paraId="1A392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6B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A2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C5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A28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08C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63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39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C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0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FC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B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06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C3FBE">
            <w:pPr>
              <w:jc w:val="center"/>
            </w:pPr>
          </w:p>
        </w:tc>
      </w:tr>
      <w:tr w14:paraId="3B380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8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3E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3A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A8F5">
            <w:pPr>
              <w:jc w:val="center"/>
            </w:pPr>
            <w:r>
              <w:rPr>
                <w:rFonts w:ascii="宋体" w:hAnsi="宋体" w:eastAsia="宋体"/>
                <w:sz w:val="16"/>
              </w:rPr>
              <w:t>提高园区经济发展工作有序推进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CDE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A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55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D8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30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5B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888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07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5C46">
            <w:pPr>
              <w:jc w:val="center"/>
            </w:pPr>
          </w:p>
        </w:tc>
      </w:tr>
      <w:tr w14:paraId="4E3FC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59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9C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B2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77A2">
            <w:pPr>
              <w:jc w:val="center"/>
            </w:pPr>
            <w:r>
              <w:rPr>
                <w:rFonts w:ascii="宋体" w:hAnsi="宋体" w:eastAsia="宋体"/>
                <w:sz w:val="16"/>
              </w:rPr>
              <w:t>享受扶持资金企业满意度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7A0E">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44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1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A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A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C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0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C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C571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16F790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AEC5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990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291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16F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DF3EB9"/>
        </w:tc>
      </w:tr>
    </w:tbl>
    <w:p w14:paraId="1652AB0A">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856"/>
        <w:gridCol w:w="617"/>
        <w:gridCol w:w="617"/>
        <w:gridCol w:w="622"/>
        <w:gridCol w:w="617"/>
        <w:gridCol w:w="617"/>
        <w:gridCol w:w="776"/>
        <w:gridCol w:w="631"/>
        <w:gridCol w:w="599"/>
        <w:gridCol w:w="631"/>
      </w:tblGrid>
      <w:tr w14:paraId="061B742D">
        <w:tblPrEx>
          <w:tblCellMar>
            <w:top w:w="0" w:type="dxa"/>
            <w:left w:w="108" w:type="dxa"/>
            <w:bottom w:w="0" w:type="dxa"/>
            <w:right w:w="108" w:type="dxa"/>
          </w:tblCellMar>
        </w:tblPrEx>
        <w:tc>
          <w:tcPr>
            <w:tcW w:w="8848" w:type="dxa"/>
            <w:gridSpan w:val="14"/>
            <w:vAlign w:val="center"/>
          </w:tcPr>
          <w:p w14:paraId="6453C485">
            <w:pPr>
              <w:jc w:val="center"/>
            </w:pPr>
            <w:r>
              <w:rPr>
                <w:rFonts w:ascii="宋体" w:hAnsi="宋体" w:eastAsia="宋体"/>
                <w:sz w:val="24"/>
              </w:rPr>
              <w:t>项目支出绩效自评表</w:t>
            </w:r>
          </w:p>
        </w:tc>
      </w:tr>
      <w:tr w14:paraId="79995D63">
        <w:tblPrEx>
          <w:tblCellMar>
            <w:top w:w="0" w:type="dxa"/>
            <w:left w:w="108" w:type="dxa"/>
            <w:bottom w:w="0" w:type="dxa"/>
            <w:right w:w="108" w:type="dxa"/>
          </w:tblCellMar>
        </w:tblPrEx>
        <w:tc>
          <w:tcPr>
            <w:tcW w:w="8848" w:type="dxa"/>
            <w:gridSpan w:val="14"/>
            <w:vAlign w:val="center"/>
          </w:tcPr>
          <w:p w14:paraId="4A54682E">
            <w:pPr>
              <w:jc w:val="center"/>
            </w:pPr>
            <w:r>
              <w:rPr>
                <w:rFonts w:ascii="宋体" w:hAnsi="宋体" w:eastAsia="宋体"/>
                <w:sz w:val="24"/>
              </w:rPr>
              <w:t>(2024年度)</w:t>
            </w:r>
          </w:p>
        </w:tc>
      </w:tr>
      <w:tr w14:paraId="2E8F4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41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4D938A">
            <w:pPr>
              <w:jc w:val="center"/>
            </w:pPr>
            <w:r>
              <w:rPr>
                <w:rFonts w:ascii="宋体" w:hAnsi="宋体" w:eastAsia="宋体"/>
                <w:sz w:val="16"/>
              </w:rPr>
              <w:t>临港中心尾款项目</w:t>
            </w:r>
          </w:p>
        </w:tc>
      </w:tr>
      <w:tr w14:paraId="5BAD4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5B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B97E5">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49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63F0EC">
            <w:pPr>
              <w:jc w:val="center"/>
            </w:pPr>
            <w:r>
              <w:rPr>
                <w:rFonts w:ascii="宋体" w:hAnsi="宋体" w:eastAsia="宋体"/>
                <w:sz w:val="16"/>
              </w:rPr>
              <w:t>喀什经济开发区临港物流产业发展服务中心</w:t>
            </w:r>
          </w:p>
        </w:tc>
      </w:tr>
      <w:tr w14:paraId="2DEBB1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920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77C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6E8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93B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40C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F2A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86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865A">
            <w:pPr>
              <w:jc w:val="center"/>
            </w:pPr>
            <w:r>
              <w:rPr>
                <w:rFonts w:ascii="宋体" w:hAnsi="宋体" w:eastAsia="宋体"/>
                <w:sz w:val="16"/>
              </w:rPr>
              <w:t>得分</w:t>
            </w:r>
          </w:p>
        </w:tc>
      </w:tr>
      <w:tr w14:paraId="6C4B0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783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565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D17F5">
            <w:pPr>
              <w:jc w:val="center"/>
            </w:pPr>
            <w:r>
              <w:rPr>
                <w:rFonts w:ascii="宋体" w:hAnsi="宋体" w:eastAsia="宋体"/>
                <w:sz w:val="16"/>
              </w:rPr>
              <w:t>231.73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C34B">
            <w:pPr>
              <w:jc w:val="center"/>
            </w:pPr>
            <w:r>
              <w:rPr>
                <w:rFonts w:ascii="宋体" w:hAnsi="宋体" w:eastAsia="宋体"/>
                <w:sz w:val="16"/>
              </w:rPr>
              <w:t>209.81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D5F1">
            <w:pPr>
              <w:jc w:val="center"/>
            </w:pPr>
            <w:r>
              <w:rPr>
                <w:rFonts w:ascii="宋体" w:hAnsi="宋体" w:eastAsia="宋体"/>
                <w:sz w:val="16"/>
              </w:rPr>
              <w:t>184.24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4B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8E16">
            <w:pPr>
              <w:jc w:val="center"/>
            </w:pPr>
            <w:r>
              <w:rPr>
                <w:rFonts w:ascii="宋体" w:hAnsi="宋体" w:eastAsia="宋体"/>
                <w:sz w:val="16"/>
              </w:rPr>
              <w:t>87.8%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164A">
            <w:pPr>
              <w:jc w:val="center"/>
            </w:pPr>
            <w:r>
              <w:rPr>
                <w:rFonts w:ascii="宋体" w:hAnsi="宋体" w:eastAsia="宋体"/>
                <w:sz w:val="16"/>
              </w:rPr>
              <w:t>6.95分</w:t>
            </w:r>
          </w:p>
        </w:tc>
      </w:tr>
      <w:tr w14:paraId="48A14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54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10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0B6E">
            <w:pPr>
              <w:jc w:val="center"/>
            </w:pPr>
            <w:r>
              <w:rPr>
                <w:rFonts w:ascii="宋体" w:hAnsi="宋体" w:eastAsia="宋体"/>
                <w:sz w:val="16"/>
              </w:rPr>
              <w:t>231.73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8552">
            <w:pPr>
              <w:jc w:val="center"/>
            </w:pPr>
            <w:r>
              <w:rPr>
                <w:rFonts w:ascii="宋体" w:hAnsi="宋体" w:eastAsia="宋体"/>
                <w:sz w:val="16"/>
              </w:rPr>
              <w:t>209.81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67FA">
            <w:pPr>
              <w:jc w:val="center"/>
            </w:pPr>
            <w:r>
              <w:rPr>
                <w:rFonts w:ascii="宋体" w:hAnsi="宋体" w:eastAsia="宋体"/>
                <w:sz w:val="16"/>
              </w:rPr>
              <w:t>184.24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89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7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6CB5">
            <w:pPr>
              <w:jc w:val="center"/>
            </w:pPr>
            <w:r>
              <w:rPr>
                <w:rFonts w:ascii="宋体" w:hAnsi="宋体" w:eastAsia="宋体"/>
                <w:sz w:val="16"/>
              </w:rPr>
              <w:t>—</w:t>
            </w:r>
          </w:p>
        </w:tc>
      </w:tr>
      <w:tr w14:paraId="4FA0B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A13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94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610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D1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64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81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E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FFB1">
            <w:pPr>
              <w:jc w:val="center"/>
            </w:pPr>
            <w:r>
              <w:rPr>
                <w:rFonts w:ascii="宋体" w:hAnsi="宋体" w:eastAsia="宋体"/>
                <w:sz w:val="16"/>
              </w:rPr>
              <w:t>—</w:t>
            </w:r>
          </w:p>
        </w:tc>
      </w:tr>
      <w:tr w14:paraId="3CC50E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12C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840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7BEE2">
            <w:pPr>
              <w:jc w:val="center"/>
            </w:pPr>
            <w:r>
              <w:rPr>
                <w:rFonts w:ascii="宋体" w:hAnsi="宋体" w:eastAsia="宋体"/>
                <w:sz w:val="16"/>
              </w:rPr>
              <w:t>实际完成情况</w:t>
            </w:r>
          </w:p>
        </w:tc>
      </w:tr>
      <w:tr w14:paraId="68785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D8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D17A8">
            <w:pPr>
              <w:jc w:val="both"/>
            </w:pPr>
            <w:r>
              <w:rPr>
                <w:rFonts w:ascii="宋体" w:hAnsi="宋体" w:eastAsia="宋体"/>
                <w:sz w:val="16"/>
              </w:rPr>
              <w:t>为了保障2023年项目尾款予以充分保障，实施此项目。项目预算金额209.81万元，本年度对12项尾款项目予以保障</w:t>
            </w:r>
            <w:r>
              <w:rPr>
                <w:rFonts w:hint="eastAsia" w:ascii="宋体" w:hAnsi="宋体"/>
                <w:sz w:val="16"/>
                <w:lang w:eastAsia="zh-CN"/>
              </w:rPr>
              <w:t>。</w:t>
            </w:r>
            <w:r>
              <w:rPr>
                <w:rFonts w:ascii="宋体" w:hAnsi="宋体" w:eastAsia="宋体"/>
                <w:sz w:val="16"/>
              </w:rPr>
              <w:t>进一步完善片区基础设施，创造良好的居住和生产环境，现需实施该项目。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7EA42">
            <w:pPr>
              <w:jc w:val="both"/>
            </w:pPr>
            <w:r>
              <w:rPr>
                <w:rFonts w:hint="eastAsia" w:ascii="宋体" w:hAnsi="宋体"/>
                <w:sz w:val="16"/>
                <w:lang w:eastAsia="zh-CN"/>
              </w:rPr>
              <w:t>截至2024</w:t>
            </w:r>
            <w:r>
              <w:rPr>
                <w:rFonts w:ascii="宋体" w:hAnsi="宋体" w:eastAsia="宋体"/>
                <w:sz w:val="16"/>
              </w:rPr>
              <w:t>年12月31日，此项目预算总额209.81万元，总计支出184.24万元，执行率87.8%，保障3个尾款项目，保障17次，总费用184.24元，创造了良好的居住和生产环境，临港区职工满意度达到了100%。</w:t>
            </w:r>
          </w:p>
        </w:tc>
      </w:tr>
      <w:tr w14:paraId="3628A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96A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4E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60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59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DE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43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F2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8E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00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9D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B4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BD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F769A">
            <w:pPr>
              <w:jc w:val="center"/>
            </w:pPr>
            <w:r>
              <w:rPr>
                <w:rFonts w:ascii="宋体" w:hAnsi="宋体" w:eastAsia="宋体"/>
                <w:sz w:val="16"/>
              </w:rPr>
              <w:t>偏差原因分析及改进措施</w:t>
            </w:r>
          </w:p>
        </w:tc>
      </w:tr>
      <w:tr w14:paraId="768277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71F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72B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166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299C">
            <w:pPr>
              <w:jc w:val="center"/>
            </w:pPr>
            <w:r>
              <w:rPr>
                <w:rFonts w:ascii="宋体" w:hAnsi="宋体" w:eastAsia="宋体"/>
                <w:sz w:val="16"/>
              </w:rPr>
              <w:t>本年度保障尾款项目数量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F23C">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4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8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E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8D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30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611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B8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62F2D">
            <w:pPr>
              <w:jc w:val="center"/>
            </w:pPr>
          </w:p>
        </w:tc>
      </w:tr>
      <w:tr w14:paraId="0536E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60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02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E3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6BCE">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46D3">
            <w:pPr>
              <w:jc w:val="center"/>
            </w:pPr>
            <w:r>
              <w:rPr>
                <w:rFonts w:ascii="宋体" w:hAnsi="宋体" w:eastAsia="宋体"/>
                <w:sz w:val="16"/>
              </w:rPr>
              <w:t>&gt;=17次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4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D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2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8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B7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C90E">
            <w:pPr>
              <w:jc w:val="center"/>
            </w:pPr>
            <w:r>
              <w:rPr>
                <w:rFonts w:ascii="宋体" w:hAnsi="宋体" w:eastAsia="宋体"/>
                <w:sz w:val="16"/>
              </w:rPr>
              <w: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31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A8930">
            <w:pPr>
              <w:jc w:val="center"/>
            </w:pPr>
          </w:p>
        </w:tc>
      </w:tr>
      <w:tr w14:paraId="17BFC984">
        <w:tblPrEx>
          <w:tblCellMar>
            <w:top w:w="0" w:type="dxa"/>
            <w:left w:w="108" w:type="dxa"/>
            <w:bottom w:w="0" w:type="dxa"/>
            <w:right w:w="108" w:type="dxa"/>
          </w:tblCellMar>
        </w:tblPrEx>
        <w:trPr>
          <w:trHeight w:val="19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C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B3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F7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7CB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4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6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9A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C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A7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A5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9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3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C01E3">
            <w:pPr>
              <w:jc w:val="center"/>
            </w:pPr>
          </w:p>
        </w:tc>
      </w:tr>
      <w:tr w14:paraId="49A7A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B9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29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FA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275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2B00">
            <w:pPr>
              <w:jc w:val="center"/>
            </w:pPr>
            <w:r>
              <w:rPr>
                <w:rFonts w:ascii="宋体" w:hAnsi="宋体" w:eastAsia="宋体"/>
                <w:sz w:val="16"/>
              </w:rPr>
              <w:t>=2024年12月5日前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E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4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B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B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C1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E857">
            <w:pPr>
              <w:jc w:val="center"/>
            </w:pPr>
            <w:r>
              <w:rPr>
                <w:rFonts w:ascii="宋体" w:hAnsi="宋体" w:eastAsia="宋体"/>
                <w:sz w:val="16"/>
              </w:rPr>
              <w:t>=</w:t>
            </w:r>
            <w:r>
              <w:rPr>
                <w:rFonts w:hint="eastAsia" w:ascii="宋体" w:hAnsi="宋体"/>
                <w:sz w:val="16"/>
                <w:lang w:eastAsia="zh-CN"/>
              </w:rPr>
              <w:t>2024年12月4日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B5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3E4A">
            <w:pPr>
              <w:jc w:val="center"/>
            </w:pPr>
          </w:p>
        </w:tc>
      </w:tr>
      <w:tr w14:paraId="74912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F2C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A8B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421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4104">
            <w:pPr>
              <w:jc w:val="center"/>
            </w:pPr>
            <w:r>
              <w:rPr>
                <w:rFonts w:ascii="宋体" w:hAnsi="宋体" w:eastAsia="宋体"/>
                <w:sz w:val="16"/>
              </w:rPr>
              <w:t>采购类项目尾款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DD21">
            <w:pPr>
              <w:jc w:val="center"/>
            </w:pPr>
            <w:r>
              <w:rPr>
                <w:rFonts w:ascii="宋体" w:hAnsi="宋体" w:eastAsia="宋体"/>
                <w:sz w:val="16"/>
              </w:rPr>
              <w:t>&lt;=209.81万元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D3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41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1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0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A0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D378">
            <w:pPr>
              <w:jc w:val="center"/>
            </w:pPr>
            <w:r>
              <w:rPr>
                <w:rFonts w:ascii="宋体" w:hAnsi="宋体" w:eastAsia="宋体"/>
                <w:sz w:val="16"/>
              </w:rPr>
              <w:t>=184.24万元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3856">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DF630">
            <w:pPr>
              <w:jc w:val="center"/>
            </w:pPr>
            <w:r>
              <w:rPr>
                <w:rFonts w:ascii="宋体" w:hAnsi="宋体" w:eastAsia="宋体"/>
                <w:sz w:val="16"/>
              </w:rPr>
              <w:t>项目初期，对采购类项目尾款的实际需求的掌握存在偏差，导致预期值设置偏高。改进措施：深入分析，充分了解尾款项目的实际资金需求变化，更好地把握和预测。</w:t>
            </w:r>
          </w:p>
        </w:tc>
      </w:tr>
      <w:tr w14:paraId="7305C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6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E1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F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01B9">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413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4F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1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9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7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49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C5F1">
            <w:pPr>
              <w:jc w:val="center"/>
            </w:pPr>
            <w:r>
              <w:rPr>
                <w:rFonts w:ascii="宋体" w:hAnsi="宋体" w:eastAsia="宋体"/>
                <w:sz w:val="16"/>
              </w:rPr>
              <w:t>=87.81%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FD07">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A0057">
            <w:pPr>
              <w:jc w:val="center"/>
            </w:pPr>
            <w:r>
              <w:rPr>
                <w:rFonts w:ascii="宋体" w:hAnsi="宋体" w:eastAsia="宋体"/>
                <w:sz w:val="16"/>
              </w:rPr>
              <w:t>项目初期，对项目实际资金需求的掌握存在偏差，导致预期值设置偏高。改进措施：深入分析，充分了解项目实际资金需求变化，更好地把握和预测。</w:t>
            </w:r>
          </w:p>
        </w:tc>
      </w:tr>
      <w:tr w14:paraId="5C63C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D9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F7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84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EB8E">
            <w:pPr>
              <w:jc w:val="center"/>
            </w:pPr>
            <w:r>
              <w:rPr>
                <w:rFonts w:ascii="宋体" w:hAnsi="宋体" w:eastAsia="宋体"/>
                <w:sz w:val="16"/>
              </w:rPr>
              <w:t>创造良好的居住和生产环境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C1FB">
            <w:pPr>
              <w:jc w:val="center"/>
            </w:pPr>
            <w:r>
              <w:rPr>
                <w:rFonts w:ascii="宋体" w:hAnsi="宋体" w:eastAsia="宋体"/>
                <w:sz w:val="16"/>
              </w:rPr>
              <w:t>创造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B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E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ED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EE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5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70DC">
            <w:pPr>
              <w:jc w:val="center"/>
            </w:pPr>
            <w:r>
              <w:rPr>
                <w:rFonts w:ascii="宋体" w:hAnsi="宋体" w:eastAsia="宋体"/>
                <w:sz w:val="16"/>
              </w:rPr>
              <w:t>创造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22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4B016">
            <w:pPr>
              <w:jc w:val="center"/>
            </w:pPr>
          </w:p>
        </w:tc>
      </w:tr>
      <w:tr w14:paraId="14468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2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41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89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4267">
            <w:pPr>
              <w:jc w:val="center"/>
            </w:pPr>
            <w:r>
              <w:rPr>
                <w:rFonts w:ascii="宋体" w:hAnsi="宋体" w:eastAsia="宋体"/>
                <w:sz w:val="16"/>
              </w:rPr>
              <w:t>临港区职工满意度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50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3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A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3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8B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0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B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D0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E94E">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A437BB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7C6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C6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0A4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8243">
            <w:pPr>
              <w:jc w:val="center"/>
            </w:pPr>
            <w:r>
              <w:rPr>
                <w:rFonts w:ascii="宋体" w:hAnsi="宋体" w:eastAsia="宋体"/>
                <w:sz w:val="16"/>
              </w:rPr>
              <w:t>90.85分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D09864D"/>
        </w:tc>
      </w:tr>
    </w:tbl>
    <w:p w14:paraId="573C012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856"/>
        <w:gridCol w:w="624"/>
        <w:gridCol w:w="624"/>
        <w:gridCol w:w="626"/>
        <w:gridCol w:w="624"/>
        <w:gridCol w:w="624"/>
        <w:gridCol w:w="696"/>
        <w:gridCol w:w="632"/>
        <w:gridCol w:w="614"/>
        <w:gridCol w:w="632"/>
      </w:tblGrid>
      <w:tr w14:paraId="030259C2">
        <w:tblPrEx>
          <w:tblCellMar>
            <w:top w:w="0" w:type="dxa"/>
            <w:left w:w="108" w:type="dxa"/>
            <w:bottom w:w="0" w:type="dxa"/>
            <w:right w:w="108" w:type="dxa"/>
          </w:tblCellMar>
        </w:tblPrEx>
        <w:tc>
          <w:tcPr>
            <w:tcW w:w="8848" w:type="dxa"/>
            <w:gridSpan w:val="14"/>
            <w:vAlign w:val="center"/>
          </w:tcPr>
          <w:p w14:paraId="7D056B08">
            <w:pPr>
              <w:jc w:val="center"/>
            </w:pPr>
            <w:r>
              <w:rPr>
                <w:rFonts w:ascii="宋体" w:hAnsi="宋体" w:eastAsia="宋体"/>
                <w:sz w:val="24"/>
              </w:rPr>
              <w:t>项目支出绩效自评表</w:t>
            </w:r>
          </w:p>
        </w:tc>
      </w:tr>
      <w:tr w14:paraId="0FB6B80C">
        <w:tblPrEx>
          <w:tblCellMar>
            <w:top w:w="0" w:type="dxa"/>
            <w:left w:w="108" w:type="dxa"/>
            <w:bottom w:w="0" w:type="dxa"/>
            <w:right w:w="108" w:type="dxa"/>
          </w:tblCellMar>
        </w:tblPrEx>
        <w:tc>
          <w:tcPr>
            <w:tcW w:w="8848" w:type="dxa"/>
            <w:gridSpan w:val="14"/>
            <w:vAlign w:val="center"/>
          </w:tcPr>
          <w:p w14:paraId="2C15E710">
            <w:pPr>
              <w:jc w:val="center"/>
            </w:pPr>
            <w:r>
              <w:rPr>
                <w:rFonts w:ascii="宋体" w:hAnsi="宋体" w:eastAsia="宋体"/>
                <w:sz w:val="24"/>
              </w:rPr>
              <w:t>(2024年度)</w:t>
            </w:r>
          </w:p>
        </w:tc>
      </w:tr>
      <w:tr w14:paraId="341BF3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88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66BA83">
            <w:pPr>
              <w:jc w:val="center"/>
            </w:pPr>
            <w:r>
              <w:rPr>
                <w:rFonts w:ascii="宋体" w:hAnsi="宋体" w:eastAsia="宋体"/>
                <w:sz w:val="16"/>
              </w:rPr>
              <w:t>临港片区2018</w:t>
            </w:r>
            <w:r>
              <w:rPr>
                <w:rFonts w:hint="eastAsia" w:ascii="宋体" w:hAnsi="宋体"/>
                <w:sz w:val="16"/>
                <w:lang w:eastAsia="zh-CN"/>
              </w:rPr>
              <w:t>—</w:t>
            </w:r>
            <w:r>
              <w:rPr>
                <w:rFonts w:ascii="宋体" w:hAnsi="宋体" w:eastAsia="宋体"/>
                <w:sz w:val="16"/>
              </w:rPr>
              <w:t>2020年12月31日绿化服务项目</w:t>
            </w:r>
          </w:p>
        </w:tc>
      </w:tr>
      <w:tr w14:paraId="7A315F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46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054D9">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14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7BB44">
            <w:pPr>
              <w:jc w:val="center"/>
            </w:pPr>
            <w:r>
              <w:rPr>
                <w:rFonts w:ascii="宋体" w:hAnsi="宋体" w:eastAsia="宋体"/>
                <w:sz w:val="16"/>
              </w:rPr>
              <w:t>喀什经济开发区临港物流产业发展服务中心</w:t>
            </w:r>
          </w:p>
        </w:tc>
      </w:tr>
      <w:tr w14:paraId="7F4B3A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2E4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CD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36F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6E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73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3B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15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C844">
            <w:pPr>
              <w:jc w:val="center"/>
            </w:pPr>
            <w:r>
              <w:rPr>
                <w:rFonts w:ascii="宋体" w:hAnsi="宋体" w:eastAsia="宋体"/>
                <w:sz w:val="16"/>
              </w:rPr>
              <w:t>得分</w:t>
            </w:r>
          </w:p>
        </w:tc>
      </w:tr>
      <w:tr w14:paraId="19B8A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1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46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7834D">
            <w:pPr>
              <w:jc w:val="center"/>
            </w:pPr>
            <w:r>
              <w:rPr>
                <w:rFonts w:ascii="宋体" w:hAnsi="宋体" w:eastAsia="宋体"/>
                <w:sz w:val="16"/>
              </w:rPr>
              <w:t>308.60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55D1">
            <w:pPr>
              <w:jc w:val="center"/>
            </w:pPr>
            <w:r>
              <w:rPr>
                <w:rFonts w:ascii="宋体" w:hAnsi="宋体" w:eastAsia="宋体"/>
                <w:sz w:val="16"/>
              </w:rPr>
              <w:t>308.60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AD17">
            <w:pPr>
              <w:jc w:val="center"/>
            </w:pPr>
            <w:r>
              <w:rPr>
                <w:rFonts w:ascii="宋体" w:hAnsi="宋体" w:eastAsia="宋体"/>
                <w:sz w:val="16"/>
              </w:rPr>
              <w:t>308.60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35C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96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D77A">
            <w:pPr>
              <w:jc w:val="center"/>
            </w:pPr>
            <w:r>
              <w:rPr>
                <w:rFonts w:ascii="宋体" w:hAnsi="宋体" w:eastAsia="宋体"/>
                <w:sz w:val="16"/>
              </w:rPr>
              <w:t>10.00分</w:t>
            </w:r>
          </w:p>
        </w:tc>
      </w:tr>
      <w:tr w14:paraId="7FFD6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87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70A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D10F1">
            <w:pPr>
              <w:jc w:val="center"/>
            </w:pPr>
            <w:r>
              <w:rPr>
                <w:rFonts w:ascii="宋体" w:hAnsi="宋体" w:eastAsia="宋体"/>
                <w:sz w:val="16"/>
              </w:rPr>
              <w:t>308.60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88FF1">
            <w:pPr>
              <w:jc w:val="center"/>
            </w:pPr>
            <w:r>
              <w:rPr>
                <w:rFonts w:ascii="宋体" w:hAnsi="宋体" w:eastAsia="宋体"/>
                <w:sz w:val="16"/>
              </w:rPr>
              <w:t>308.60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56A0">
            <w:pPr>
              <w:jc w:val="center"/>
            </w:pPr>
            <w:r>
              <w:rPr>
                <w:rFonts w:ascii="宋体" w:hAnsi="宋体" w:eastAsia="宋体"/>
                <w:sz w:val="16"/>
              </w:rPr>
              <w:t>308.60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CC5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1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188D">
            <w:pPr>
              <w:jc w:val="center"/>
            </w:pPr>
            <w:r>
              <w:rPr>
                <w:rFonts w:ascii="宋体" w:hAnsi="宋体" w:eastAsia="宋体"/>
                <w:sz w:val="16"/>
              </w:rPr>
              <w:t>—</w:t>
            </w:r>
          </w:p>
        </w:tc>
      </w:tr>
      <w:tr w14:paraId="519D3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9B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E7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C9D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B26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9B9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EF6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B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26D9">
            <w:pPr>
              <w:jc w:val="center"/>
            </w:pPr>
            <w:r>
              <w:rPr>
                <w:rFonts w:ascii="宋体" w:hAnsi="宋体" w:eastAsia="宋体"/>
                <w:sz w:val="16"/>
              </w:rPr>
              <w:t>—</w:t>
            </w:r>
          </w:p>
        </w:tc>
      </w:tr>
      <w:tr w14:paraId="66DC6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360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4F7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B61D4">
            <w:pPr>
              <w:jc w:val="center"/>
            </w:pPr>
            <w:r>
              <w:rPr>
                <w:rFonts w:ascii="宋体" w:hAnsi="宋体" w:eastAsia="宋体"/>
                <w:sz w:val="16"/>
              </w:rPr>
              <w:t>实际完成情况</w:t>
            </w:r>
          </w:p>
        </w:tc>
      </w:tr>
      <w:tr w14:paraId="30704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BDE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94FEB">
            <w:pPr>
              <w:jc w:val="both"/>
            </w:pPr>
            <w:r>
              <w:rPr>
                <w:rFonts w:hint="eastAsia" w:ascii="宋体" w:hAnsi="宋体"/>
                <w:sz w:val="16"/>
                <w:lang w:eastAsia="zh-CN"/>
              </w:rPr>
              <w:t>1.</w:t>
            </w:r>
            <w:r>
              <w:rPr>
                <w:rFonts w:ascii="宋体" w:hAnsi="宋体" w:eastAsia="宋体"/>
                <w:sz w:val="16"/>
              </w:rPr>
              <w:t>项目预算安排资金308.6万元，其中：财政资金308.6万元，其他资金0万元，对片区道路进行保洁服务，从而提高经济开发区整体素质。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E909F">
            <w:pPr>
              <w:jc w:val="both"/>
            </w:pPr>
            <w:r>
              <w:rPr>
                <w:rFonts w:hint="eastAsia" w:ascii="宋体" w:hAnsi="宋体"/>
                <w:sz w:val="16"/>
                <w:lang w:eastAsia="zh-CN"/>
              </w:rPr>
              <w:t>截至2024</w:t>
            </w:r>
            <w:r>
              <w:rPr>
                <w:rFonts w:ascii="宋体" w:hAnsi="宋体" w:eastAsia="宋体"/>
                <w:sz w:val="16"/>
              </w:rPr>
              <w:t>年12月31日，此项目全年预算金额308.6万元，执行金额308.6万元，执行率100%，项目资金主要用于支付对片区道路进行1次绿化保洁服务的费用308.6万元。通过实施该项目有效美化了片区环境，提高了经济开发区整体形象，片区群众满意度达到了100%。</w:t>
            </w:r>
          </w:p>
        </w:tc>
      </w:tr>
      <w:tr w14:paraId="2D1C5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CC6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20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D8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53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AE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EA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DB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79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36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5F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F1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25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AC31">
            <w:pPr>
              <w:jc w:val="center"/>
            </w:pPr>
            <w:r>
              <w:rPr>
                <w:rFonts w:ascii="宋体" w:hAnsi="宋体" w:eastAsia="宋体"/>
                <w:sz w:val="16"/>
              </w:rPr>
              <w:t>偏差原因分析及改进措施</w:t>
            </w:r>
          </w:p>
        </w:tc>
      </w:tr>
      <w:tr w14:paraId="022096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3F3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E00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A8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808A">
            <w:pPr>
              <w:jc w:val="center"/>
            </w:pPr>
            <w:r>
              <w:rPr>
                <w:rFonts w:ascii="宋体" w:hAnsi="宋体" w:eastAsia="宋体"/>
                <w:sz w:val="16"/>
              </w:rPr>
              <w:t>保洁次数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D51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9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F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7F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4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45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387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2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412FE">
            <w:pPr>
              <w:jc w:val="center"/>
            </w:pPr>
          </w:p>
        </w:tc>
      </w:tr>
      <w:tr w14:paraId="66324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2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0A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E2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486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C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084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5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2D8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31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41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7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6FC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2CA3">
            <w:pPr>
              <w:jc w:val="center"/>
            </w:pPr>
          </w:p>
        </w:tc>
      </w:tr>
      <w:tr w14:paraId="5002D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C3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2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1C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6BA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1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949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2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306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28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46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8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FA8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EDA7D">
            <w:pPr>
              <w:jc w:val="center"/>
            </w:pPr>
          </w:p>
        </w:tc>
      </w:tr>
      <w:tr w14:paraId="64543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0FD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FC0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052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F4CD">
            <w:pPr>
              <w:jc w:val="center"/>
            </w:pPr>
            <w:r>
              <w:rPr>
                <w:rFonts w:ascii="宋体" w:hAnsi="宋体" w:eastAsia="宋体"/>
                <w:sz w:val="16"/>
              </w:rPr>
              <w:t>绿化服务成本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8BB9">
            <w:pPr>
              <w:jc w:val="center"/>
            </w:pPr>
            <w:r>
              <w:rPr>
                <w:rFonts w:ascii="宋体" w:hAnsi="宋体" w:eastAsia="宋体"/>
                <w:sz w:val="16"/>
              </w:rPr>
              <w:t>&lt;=308.60万元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48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3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FE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0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5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C884">
            <w:pPr>
              <w:jc w:val="center"/>
            </w:pPr>
            <w:r>
              <w:rPr>
                <w:rFonts w:ascii="宋体" w:hAnsi="宋体" w:eastAsia="宋体"/>
                <w:sz w:val="16"/>
              </w:rPr>
              <w:t>=308.6万元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A3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E849E">
            <w:pPr>
              <w:jc w:val="center"/>
            </w:pPr>
          </w:p>
        </w:tc>
      </w:tr>
      <w:tr w14:paraId="2C68A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B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A9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E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D1E2">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7BA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FE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F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A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72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BA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3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C6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E77D6">
            <w:pPr>
              <w:jc w:val="center"/>
            </w:pPr>
          </w:p>
        </w:tc>
      </w:tr>
      <w:tr w14:paraId="35E19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9A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01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7C0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B842">
            <w:pPr>
              <w:jc w:val="center"/>
            </w:pPr>
            <w:r>
              <w:rPr>
                <w:rFonts w:ascii="宋体" w:hAnsi="宋体" w:eastAsia="宋体"/>
                <w:sz w:val="16"/>
              </w:rPr>
              <w:t>有效美化片区环境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6666">
            <w:pPr>
              <w:jc w:val="center"/>
            </w:pPr>
            <w:r>
              <w:rPr>
                <w:rFonts w:ascii="宋体" w:hAnsi="宋体" w:eastAsia="宋体"/>
                <w:sz w:val="16"/>
              </w:rPr>
              <w:t>美化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629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D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32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59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D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534D">
            <w:pPr>
              <w:jc w:val="center"/>
            </w:pPr>
            <w:r>
              <w:rPr>
                <w:rFonts w:ascii="宋体" w:hAnsi="宋体" w:eastAsia="宋体"/>
                <w:sz w:val="16"/>
              </w:rPr>
              <w:t>美化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4C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D2F28">
            <w:pPr>
              <w:jc w:val="center"/>
            </w:pPr>
          </w:p>
        </w:tc>
      </w:tr>
      <w:tr w14:paraId="25BCC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0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13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F4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53CB">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A8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B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1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D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C9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2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9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F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0E41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1989CA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E91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76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B61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654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877F50"/>
        </w:tc>
      </w:tr>
    </w:tbl>
    <w:p w14:paraId="327FC7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615B6BD1">
        <w:tblPrEx>
          <w:tblCellMar>
            <w:top w:w="0" w:type="dxa"/>
            <w:left w:w="108" w:type="dxa"/>
            <w:bottom w:w="0" w:type="dxa"/>
            <w:right w:w="108" w:type="dxa"/>
          </w:tblCellMar>
        </w:tblPrEx>
        <w:tc>
          <w:tcPr>
            <w:tcW w:w="8848" w:type="dxa"/>
            <w:gridSpan w:val="14"/>
            <w:vAlign w:val="center"/>
          </w:tcPr>
          <w:p w14:paraId="7C75B27D">
            <w:pPr>
              <w:jc w:val="center"/>
            </w:pPr>
            <w:r>
              <w:rPr>
                <w:rFonts w:ascii="宋体" w:hAnsi="宋体" w:eastAsia="宋体"/>
                <w:sz w:val="24"/>
              </w:rPr>
              <w:t>项目支出绩效自评表</w:t>
            </w:r>
          </w:p>
        </w:tc>
      </w:tr>
      <w:tr w14:paraId="3F9BBEDB">
        <w:tblPrEx>
          <w:tblCellMar>
            <w:top w:w="0" w:type="dxa"/>
            <w:left w:w="108" w:type="dxa"/>
            <w:bottom w:w="0" w:type="dxa"/>
            <w:right w:w="108" w:type="dxa"/>
          </w:tblCellMar>
        </w:tblPrEx>
        <w:tc>
          <w:tcPr>
            <w:tcW w:w="8848" w:type="dxa"/>
            <w:gridSpan w:val="14"/>
            <w:vAlign w:val="center"/>
          </w:tcPr>
          <w:p w14:paraId="23727898">
            <w:pPr>
              <w:jc w:val="center"/>
            </w:pPr>
            <w:r>
              <w:rPr>
                <w:rFonts w:ascii="宋体" w:hAnsi="宋体" w:eastAsia="宋体"/>
                <w:sz w:val="24"/>
              </w:rPr>
              <w:t>(2024年度)</w:t>
            </w:r>
          </w:p>
        </w:tc>
      </w:tr>
      <w:tr w14:paraId="27E712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BB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A5F03A">
            <w:pPr>
              <w:jc w:val="center"/>
            </w:pPr>
            <w:r>
              <w:rPr>
                <w:rFonts w:ascii="宋体" w:hAnsi="宋体" w:eastAsia="宋体"/>
                <w:sz w:val="16"/>
              </w:rPr>
              <w:t>临港片区公厕投放项目</w:t>
            </w:r>
          </w:p>
        </w:tc>
      </w:tr>
      <w:tr w14:paraId="5FF30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6A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5BC04">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B6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B9038">
            <w:pPr>
              <w:jc w:val="center"/>
            </w:pPr>
            <w:r>
              <w:rPr>
                <w:rFonts w:ascii="宋体" w:hAnsi="宋体" w:eastAsia="宋体"/>
                <w:sz w:val="16"/>
              </w:rPr>
              <w:t>喀什经济开发区临港物流产业发展服务中心</w:t>
            </w:r>
          </w:p>
        </w:tc>
      </w:tr>
      <w:tr w14:paraId="469872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87D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FA6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C1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207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849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60D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72B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49EE">
            <w:pPr>
              <w:jc w:val="center"/>
            </w:pPr>
            <w:r>
              <w:rPr>
                <w:rFonts w:ascii="宋体" w:hAnsi="宋体" w:eastAsia="宋体"/>
                <w:sz w:val="16"/>
              </w:rPr>
              <w:t>得分</w:t>
            </w:r>
          </w:p>
        </w:tc>
      </w:tr>
      <w:tr w14:paraId="5CDE7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E4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2A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72727">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59D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8BC17">
            <w:pPr>
              <w:jc w:val="center"/>
            </w:pPr>
            <w:r>
              <w:rPr>
                <w:rFonts w:ascii="宋体" w:hAnsi="宋体" w:eastAsia="宋体"/>
                <w:sz w:val="16"/>
              </w:rPr>
              <w:t>72.29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9E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6D5D4">
            <w:pPr>
              <w:jc w:val="center"/>
            </w:pPr>
            <w:r>
              <w:rPr>
                <w:rFonts w:ascii="宋体" w:hAnsi="宋体" w:eastAsia="宋体"/>
                <w:sz w:val="16"/>
              </w:rPr>
              <w:t>80.3%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8176">
            <w:pPr>
              <w:jc w:val="center"/>
            </w:pPr>
            <w:r>
              <w:rPr>
                <w:rFonts w:ascii="宋体" w:hAnsi="宋体" w:eastAsia="宋体"/>
                <w:sz w:val="16"/>
              </w:rPr>
              <w:t>5.08分</w:t>
            </w:r>
          </w:p>
        </w:tc>
      </w:tr>
      <w:tr w14:paraId="67A9D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923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75D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5DAB4">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593B">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7B4F">
            <w:pPr>
              <w:jc w:val="center"/>
            </w:pPr>
            <w:r>
              <w:rPr>
                <w:rFonts w:ascii="宋体" w:hAnsi="宋体" w:eastAsia="宋体"/>
                <w:sz w:val="16"/>
              </w:rPr>
              <w:t>72.29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187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BA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0814">
            <w:pPr>
              <w:jc w:val="center"/>
            </w:pPr>
            <w:r>
              <w:rPr>
                <w:rFonts w:ascii="宋体" w:hAnsi="宋体" w:eastAsia="宋体"/>
                <w:sz w:val="16"/>
              </w:rPr>
              <w:t>—</w:t>
            </w:r>
          </w:p>
        </w:tc>
      </w:tr>
      <w:tr w14:paraId="054C9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80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23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3EF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45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0D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0A2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EB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801F">
            <w:pPr>
              <w:jc w:val="center"/>
            </w:pPr>
            <w:r>
              <w:rPr>
                <w:rFonts w:ascii="宋体" w:hAnsi="宋体" w:eastAsia="宋体"/>
                <w:sz w:val="16"/>
              </w:rPr>
              <w:t>—</w:t>
            </w:r>
          </w:p>
        </w:tc>
      </w:tr>
      <w:tr w14:paraId="2AD8C6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9D6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225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A25F4C">
            <w:pPr>
              <w:jc w:val="center"/>
            </w:pPr>
            <w:r>
              <w:rPr>
                <w:rFonts w:ascii="宋体" w:hAnsi="宋体" w:eastAsia="宋体"/>
                <w:sz w:val="16"/>
              </w:rPr>
              <w:t>实际完成情况</w:t>
            </w:r>
          </w:p>
        </w:tc>
      </w:tr>
      <w:tr w14:paraId="3A305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FEA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284FB">
            <w:pPr>
              <w:jc w:val="both"/>
            </w:pPr>
            <w:r>
              <w:rPr>
                <w:rFonts w:ascii="宋体" w:hAnsi="宋体" w:eastAsia="宋体"/>
                <w:sz w:val="16"/>
              </w:rPr>
              <w:t>本项目预算金额90万元，在片区修建3所80平方公共卫生间，为片区企业员工提供生活上的便利；健全开发区基础设施建设，提升招商引资力度。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9A1CA">
            <w:pPr>
              <w:jc w:val="both"/>
            </w:pPr>
            <w:r>
              <w:rPr>
                <w:rFonts w:hint="eastAsia" w:ascii="宋体" w:hAnsi="宋体"/>
                <w:sz w:val="16"/>
                <w:lang w:eastAsia="zh-CN"/>
              </w:rPr>
              <w:t>截至2024</w:t>
            </w:r>
            <w:r>
              <w:rPr>
                <w:rFonts w:ascii="宋体" w:hAnsi="宋体" w:eastAsia="宋体"/>
                <w:sz w:val="16"/>
              </w:rPr>
              <w:t>年12月31日，此项目总计支出72.29万元，执行率80.3%，在片区修建了3所80平方公共卫生间，其中：设计费2.85，公厕建设成本69.44万元，公厕验收合格率达到了100%，有效完善了开发区基础设施，服务对象满意度达到了100%。</w:t>
            </w:r>
          </w:p>
        </w:tc>
      </w:tr>
      <w:tr w14:paraId="1E3F3B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DA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29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86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8C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C6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BA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7B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EE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47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3A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7C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EB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6E74">
            <w:pPr>
              <w:jc w:val="center"/>
            </w:pPr>
            <w:r>
              <w:rPr>
                <w:rFonts w:ascii="宋体" w:hAnsi="宋体" w:eastAsia="宋体"/>
                <w:sz w:val="16"/>
              </w:rPr>
              <w:t>偏差原因分析及改进措施</w:t>
            </w:r>
          </w:p>
        </w:tc>
      </w:tr>
      <w:tr w14:paraId="767424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7EB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75F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14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3B26">
            <w:pPr>
              <w:jc w:val="center"/>
            </w:pPr>
            <w:r>
              <w:rPr>
                <w:rFonts w:ascii="宋体" w:hAnsi="宋体" w:eastAsia="宋体"/>
                <w:sz w:val="16"/>
              </w:rPr>
              <w:t>新建公厕数量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0BE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3B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38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E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75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FE9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34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829FD">
            <w:pPr>
              <w:jc w:val="center"/>
            </w:pPr>
          </w:p>
        </w:tc>
      </w:tr>
      <w:tr w14:paraId="4283C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8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0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1A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1C46">
            <w:pPr>
              <w:jc w:val="center"/>
            </w:pPr>
            <w:r>
              <w:rPr>
                <w:rFonts w:ascii="宋体" w:hAnsi="宋体" w:eastAsia="宋体"/>
                <w:sz w:val="16"/>
              </w:rPr>
              <w:t>公厕验收合格率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A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0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7A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5C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0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5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A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42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806C">
            <w:pPr>
              <w:jc w:val="center"/>
            </w:pPr>
          </w:p>
        </w:tc>
      </w:tr>
      <w:tr w14:paraId="467BF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A7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E3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C8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AFC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A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1B6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9A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59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5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A1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8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E0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B947">
            <w:pPr>
              <w:jc w:val="center"/>
            </w:pPr>
          </w:p>
        </w:tc>
      </w:tr>
      <w:tr w14:paraId="3698E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CC8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476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13A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B04B">
            <w:pPr>
              <w:jc w:val="center"/>
            </w:pPr>
            <w:r>
              <w:rPr>
                <w:rFonts w:ascii="宋体" w:hAnsi="宋体" w:eastAsia="宋体"/>
                <w:sz w:val="16"/>
              </w:rPr>
              <w:t>设计成本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F6B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B6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0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33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6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21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87AE">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C371">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F9B6">
            <w:pPr>
              <w:jc w:val="center"/>
            </w:pPr>
            <w:r>
              <w:rPr>
                <w:rFonts w:ascii="宋体" w:hAnsi="宋体" w:eastAsia="宋体"/>
                <w:sz w:val="16"/>
              </w:rPr>
              <w:t>项目初期，对设计成本实际资金需求情况的掌握存在偏差，导致预期值设置偏高。改进措施：深入分析，充分了解设计成本资金需求的变化，更好地把握和预测。</w:t>
            </w:r>
          </w:p>
        </w:tc>
      </w:tr>
      <w:tr w14:paraId="273EA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4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8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EB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C367">
            <w:pPr>
              <w:jc w:val="center"/>
            </w:pPr>
            <w:r>
              <w:rPr>
                <w:rFonts w:ascii="宋体" w:hAnsi="宋体" w:eastAsia="宋体"/>
                <w:sz w:val="16"/>
              </w:rPr>
              <w:t>公厕建设成本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D62F">
            <w:pPr>
              <w:jc w:val="center"/>
            </w:pPr>
            <w:r>
              <w:rPr>
                <w:rFonts w:ascii="宋体" w:hAnsi="宋体" w:eastAsia="宋体"/>
                <w:sz w:val="16"/>
              </w:rPr>
              <w:t>&lt;=87万元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BA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3D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E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A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EE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2882">
            <w:pPr>
              <w:jc w:val="center"/>
            </w:pPr>
            <w:r>
              <w:rPr>
                <w:rFonts w:ascii="宋体" w:hAnsi="宋体" w:eastAsia="宋体"/>
                <w:sz w:val="16"/>
              </w:rPr>
              <w:t>=69.44万元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5E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49D21">
            <w:pPr>
              <w:jc w:val="center"/>
            </w:pPr>
            <w:r>
              <w:rPr>
                <w:rFonts w:ascii="宋体" w:hAnsi="宋体" w:eastAsia="宋体"/>
                <w:sz w:val="16"/>
              </w:rPr>
              <w:t>项目初期，对公厕建设成本实际资金需求的掌握存在偏差，导致预期值设置偏高。改进措施：深入分析，充分了解公厕建设成本的资金变化，更好地把握和预测。</w:t>
            </w:r>
          </w:p>
        </w:tc>
      </w:tr>
      <w:tr w14:paraId="418A8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49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9E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1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7207">
            <w:pPr>
              <w:jc w:val="center"/>
            </w:pPr>
            <w:r>
              <w:rPr>
                <w:rFonts w:ascii="宋体" w:hAnsi="宋体" w:eastAsia="宋体"/>
                <w:sz w:val="16"/>
              </w:rPr>
              <w:t>有效完善开发区基础设施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D640">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551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D1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E9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44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041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4FE8">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FA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590FE">
            <w:pPr>
              <w:jc w:val="center"/>
            </w:pPr>
          </w:p>
        </w:tc>
      </w:tr>
      <w:tr w14:paraId="7A9F5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A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00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89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E0E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FD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A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9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A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03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3FB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8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40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7204">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905CA3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0F6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04C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CC4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9227">
            <w:pPr>
              <w:jc w:val="center"/>
            </w:pPr>
            <w:r>
              <w:rPr>
                <w:rFonts w:ascii="宋体" w:hAnsi="宋体" w:eastAsia="宋体"/>
                <w:sz w:val="16"/>
              </w:rPr>
              <w:t>88.83分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A62DAD"/>
        </w:tc>
      </w:tr>
    </w:tbl>
    <w:p w14:paraId="2FF52D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33C6AAC8">
        <w:tblPrEx>
          <w:tblCellMar>
            <w:top w:w="0" w:type="dxa"/>
            <w:left w:w="108" w:type="dxa"/>
            <w:bottom w:w="0" w:type="dxa"/>
            <w:right w:w="108" w:type="dxa"/>
          </w:tblCellMar>
        </w:tblPrEx>
        <w:tc>
          <w:tcPr>
            <w:tcW w:w="8848" w:type="dxa"/>
            <w:gridSpan w:val="14"/>
            <w:vAlign w:val="center"/>
          </w:tcPr>
          <w:p w14:paraId="4DEF1756">
            <w:pPr>
              <w:jc w:val="center"/>
            </w:pPr>
            <w:r>
              <w:rPr>
                <w:rFonts w:ascii="宋体" w:hAnsi="宋体" w:eastAsia="宋体"/>
                <w:sz w:val="24"/>
              </w:rPr>
              <w:t>项目支出绩效自评表</w:t>
            </w:r>
          </w:p>
        </w:tc>
      </w:tr>
      <w:tr w14:paraId="78BEA954">
        <w:tblPrEx>
          <w:tblCellMar>
            <w:top w:w="0" w:type="dxa"/>
            <w:left w:w="108" w:type="dxa"/>
            <w:bottom w:w="0" w:type="dxa"/>
            <w:right w:w="108" w:type="dxa"/>
          </w:tblCellMar>
        </w:tblPrEx>
        <w:tc>
          <w:tcPr>
            <w:tcW w:w="8848" w:type="dxa"/>
            <w:gridSpan w:val="14"/>
            <w:vAlign w:val="center"/>
          </w:tcPr>
          <w:p w14:paraId="342571D9">
            <w:pPr>
              <w:jc w:val="center"/>
            </w:pPr>
            <w:r>
              <w:rPr>
                <w:rFonts w:ascii="宋体" w:hAnsi="宋体" w:eastAsia="宋体"/>
                <w:sz w:val="24"/>
              </w:rPr>
              <w:t>(2024年度)</w:t>
            </w:r>
          </w:p>
        </w:tc>
      </w:tr>
      <w:tr w14:paraId="5D47B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7C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195883">
            <w:pPr>
              <w:jc w:val="center"/>
            </w:pPr>
            <w:r>
              <w:rPr>
                <w:rFonts w:ascii="宋体" w:hAnsi="宋体" w:eastAsia="宋体"/>
                <w:sz w:val="16"/>
              </w:rPr>
              <w:t>临港片区市政及园区设施维修项目</w:t>
            </w:r>
          </w:p>
        </w:tc>
      </w:tr>
      <w:tr w14:paraId="743354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85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8AA4D">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D3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BA9F5">
            <w:pPr>
              <w:jc w:val="center"/>
            </w:pPr>
            <w:r>
              <w:rPr>
                <w:rFonts w:ascii="宋体" w:hAnsi="宋体" w:eastAsia="宋体"/>
                <w:sz w:val="16"/>
              </w:rPr>
              <w:t>喀什经济开发区临港物流产业发展服务中心</w:t>
            </w:r>
          </w:p>
        </w:tc>
      </w:tr>
      <w:tr w14:paraId="7BA48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9DD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10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31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18D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DE4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89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00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020D">
            <w:pPr>
              <w:jc w:val="center"/>
            </w:pPr>
            <w:r>
              <w:rPr>
                <w:rFonts w:ascii="宋体" w:hAnsi="宋体" w:eastAsia="宋体"/>
                <w:sz w:val="16"/>
              </w:rPr>
              <w:t>得分</w:t>
            </w:r>
          </w:p>
        </w:tc>
      </w:tr>
      <w:tr w14:paraId="252AF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582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12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BCE1">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CA1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3670">
            <w:pPr>
              <w:jc w:val="center"/>
            </w:pPr>
            <w:r>
              <w:rPr>
                <w:rFonts w:ascii="宋体" w:hAnsi="宋体" w:eastAsia="宋体"/>
                <w:sz w:val="16"/>
              </w:rPr>
              <w:t>143.70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772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B0F72">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96CA">
            <w:pPr>
              <w:jc w:val="center"/>
            </w:pPr>
            <w:r>
              <w:rPr>
                <w:rFonts w:ascii="宋体" w:hAnsi="宋体" w:eastAsia="宋体"/>
                <w:sz w:val="16"/>
              </w:rPr>
              <w:t>10.00分</w:t>
            </w:r>
          </w:p>
        </w:tc>
      </w:tr>
      <w:tr w14:paraId="6D78A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86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A31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84CA">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F8E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EE80">
            <w:pPr>
              <w:jc w:val="center"/>
            </w:pPr>
            <w:r>
              <w:rPr>
                <w:rFonts w:ascii="宋体" w:hAnsi="宋体" w:eastAsia="宋体"/>
                <w:sz w:val="16"/>
              </w:rPr>
              <w:t>143.70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FD9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B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0E27">
            <w:pPr>
              <w:jc w:val="center"/>
            </w:pPr>
            <w:r>
              <w:rPr>
                <w:rFonts w:ascii="宋体" w:hAnsi="宋体" w:eastAsia="宋体"/>
                <w:sz w:val="16"/>
              </w:rPr>
              <w:t>—</w:t>
            </w:r>
          </w:p>
        </w:tc>
      </w:tr>
      <w:tr w14:paraId="5CF20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9A4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B6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3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64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D9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2E9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61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B572">
            <w:pPr>
              <w:jc w:val="center"/>
            </w:pPr>
            <w:r>
              <w:rPr>
                <w:rFonts w:ascii="宋体" w:hAnsi="宋体" w:eastAsia="宋体"/>
                <w:sz w:val="16"/>
              </w:rPr>
              <w:t>—</w:t>
            </w:r>
          </w:p>
        </w:tc>
      </w:tr>
      <w:tr w14:paraId="5C7E0A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48F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569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B9DB2">
            <w:pPr>
              <w:jc w:val="center"/>
            </w:pPr>
            <w:r>
              <w:rPr>
                <w:rFonts w:ascii="宋体" w:hAnsi="宋体" w:eastAsia="宋体"/>
                <w:sz w:val="16"/>
              </w:rPr>
              <w:t>实际完成情况</w:t>
            </w:r>
          </w:p>
        </w:tc>
      </w:tr>
      <w:tr w14:paraId="29A4F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3A2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B643D">
            <w:pPr>
              <w:jc w:val="both"/>
            </w:pPr>
            <w:r>
              <w:rPr>
                <w:rFonts w:ascii="宋体" w:hAnsi="宋体" w:eastAsia="宋体"/>
                <w:sz w:val="16"/>
              </w:rPr>
              <w:t>此项目预算资金150万元，主要进行园区消防维保3.01万平方米及市政维修电梯维保5次，从而进一步完善片区基础设施，创造良好的居住和生产环境。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6E33D">
            <w:pPr>
              <w:jc w:val="both"/>
            </w:pPr>
            <w:r>
              <w:rPr>
                <w:rFonts w:hint="eastAsia" w:ascii="宋体" w:hAnsi="宋体"/>
                <w:sz w:val="16"/>
                <w:lang w:eastAsia="zh-CN"/>
              </w:rPr>
              <w:t>截至</w:t>
            </w:r>
            <w:r>
              <w:rPr>
                <w:rFonts w:ascii="宋体" w:hAnsi="宋体" w:eastAsia="宋体"/>
                <w:sz w:val="16"/>
              </w:rPr>
              <w:t>2024年12月25日，此项目预算金额150万元，总计支出143.7万元，执行率95.8%。主要进行了园区消防维保3.01万平方米、电梯维保、临港片区下水管网保畅通服务项目、临港片区城市园区路灯运行服务项目5次，支付项目要素保障费用143.7万元，进一步完善了片区基础设施，群众满意度达到了100%。</w:t>
            </w:r>
          </w:p>
        </w:tc>
      </w:tr>
      <w:tr w14:paraId="22FDF1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4AE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EC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CA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F1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6D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B2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ED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4D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99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6E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51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7F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8D7D">
            <w:pPr>
              <w:jc w:val="center"/>
            </w:pPr>
            <w:r>
              <w:rPr>
                <w:rFonts w:ascii="宋体" w:hAnsi="宋体" w:eastAsia="宋体"/>
                <w:sz w:val="16"/>
              </w:rPr>
              <w:t>偏差原因分析及改进措施</w:t>
            </w:r>
          </w:p>
        </w:tc>
      </w:tr>
      <w:tr w14:paraId="321F87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B09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14C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16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4CF6">
            <w:pPr>
              <w:jc w:val="center"/>
            </w:pPr>
            <w:r>
              <w:rPr>
                <w:rFonts w:ascii="宋体" w:hAnsi="宋体" w:eastAsia="宋体"/>
                <w:sz w:val="16"/>
              </w:rPr>
              <w:t>项目保障次数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FFC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3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2A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C5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0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48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D7C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D9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BA604">
            <w:pPr>
              <w:jc w:val="center"/>
            </w:pPr>
          </w:p>
        </w:tc>
      </w:tr>
      <w:tr w14:paraId="21B0D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28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07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A2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65C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5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5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9C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99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D8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30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3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28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819FD">
            <w:pPr>
              <w:jc w:val="center"/>
            </w:pPr>
          </w:p>
        </w:tc>
      </w:tr>
      <w:tr w14:paraId="43D7A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1F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5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3E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F96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2616">
            <w:pPr>
              <w:jc w:val="center"/>
            </w:pPr>
            <w:r>
              <w:rPr>
                <w:rFonts w:ascii="宋体" w:hAnsi="宋体" w:eastAsia="宋体"/>
                <w:sz w:val="16"/>
              </w:rPr>
              <w:t>=2024年11月16日前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5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F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2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5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DD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BA56">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67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7C61">
            <w:pPr>
              <w:jc w:val="center"/>
            </w:pPr>
          </w:p>
        </w:tc>
      </w:tr>
      <w:tr w14:paraId="0985F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B4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FA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F9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4E6B">
            <w:pPr>
              <w:jc w:val="center"/>
            </w:pPr>
            <w:r>
              <w:rPr>
                <w:rFonts w:ascii="宋体" w:hAnsi="宋体" w:eastAsia="宋体"/>
                <w:sz w:val="16"/>
              </w:rPr>
              <w:t>项目保障费用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0E75">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7E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E9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1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A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C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F8DA">
            <w:pPr>
              <w:jc w:val="center"/>
            </w:pPr>
            <w:r>
              <w:rPr>
                <w:rFonts w:ascii="宋体" w:hAnsi="宋体" w:eastAsia="宋体"/>
                <w:sz w:val="16"/>
              </w:rPr>
              <w:t>=143.7万元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5CD6">
            <w:pPr>
              <w:jc w:val="center"/>
            </w:pPr>
            <w:r>
              <w:rPr>
                <w:rFonts w:ascii="宋体" w:hAnsi="宋体" w:eastAsia="宋体"/>
                <w:sz w:val="16"/>
              </w:rPr>
              <w:t>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D75D">
            <w:pPr>
              <w:jc w:val="center"/>
            </w:pPr>
            <w:r>
              <w:rPr>
                <w:rFonts w:ascii="宋体" w:hAnsi="宋体" w:eastAsia="宋体"/>
                <w:sz w:val="16"/>
              </w:rPr>
              <w:t>项目初期，对项目保障费用</w:t>
            </w:r>
            <w:r>
              <w:rPr>
                <w:rFonts w:hint="eastAsia" w:ascii="宋体" w:hAnsi="宋体"/>
                <w:sz w:val="16"/>
                <w:lang w:eastAsia="zh-CN"/>
              </w:rPr>
              <w:t>实际</w:t>
            </w:r>
            <w:r>
              <w:rPr>
                <w:rFonts w:ascii="宋体" w:hAnsi="宋体" w:eastAsia="宋体"/>
                <w:sz w:val="16"/>
              </w:rPr>
              <w:t>支出情况的测算存在偏差，导致预期值设置偏高。改进措施：深入分析，充分了解项目要素保障的实际资金需求的变化，更好地把握和预测。</w:t>
            </w:r>
          </w:p>
        </w:tc>
      </w:tr>
      <w:tr w14:paraId="3A7C6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5D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E1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E9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486C">
            <w:pPr>
              <w:jc w:val="center"/>
            </w:pPr>
            <w:r>
              <w:rPr>
                <w:rFonts w:ascii="宋体" w:hAnsi="宋体" w:eastAsia="宋体"/>
                <w:sz w:val="16"/>
              </w:rPr>
              <w:t>进一步完善片区基础设施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8C79">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C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ED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23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10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2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C459">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B4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CEFCB">
            <w:pPr>
              <w:jc w:val="center"/>
            </w:pPr>
          </w:p>
        </w:tc>
      </w:tr>
      <w:tr w14:paraId="6F7E1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5D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32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A5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462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72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0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C2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4B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8C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F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B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B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6E8B">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CB706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0B2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FC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A1A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BB23">
            <w:pPr>
              <w:jc w:val="center"/>
            </w:pPr>
            <w:r>
              <w:rPr>
                <w:rFonts w:ascii="宋体" w:hAnsi="宋体" w:eastAsia="宋体"/>
                <w:sz w:val="16"/>
              </w:rPr>
              <w:t>97.9分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8C7E03"/>
        </w:tc>
      </w:tr>
    </w:tbl>
    <w:p w14:paraId="2178316B">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936"/>
        <w:gridCol w:w="617"/>
        <w:gridCol w:w="617"/>
        <w:gridCol w:w="622"/>
        <w:gridCol w:w="617"/>
        <w:gridCol w:w="617"/>
        <w:gridCol w:w="696"/>
        <w:gridCol w:w="631"/>
        <w:gridCol w:w="599"/>
        <w:gridCol w:w="632"/>
      </w:tblGrid>
      <w:tr w14:paraId="5AEC4A95">
        <w:tblPrEx>
          <w:tblCellMar>
            <w:top w:w="0" w:type="dxa"/>
            <w:left w:w="108" w:type="dxa"/>
            <w:bottom w:w="0" w:type="dxa"/>
            <w:right w:w="108" w:type="dxa"/>
          </w:tblCellMar>
        </w:tblPrEx>
        <w:tc>
          <w:tcPr>
            <w:tcW w:w="8848" w:type="dxa"/>
            <w:gridSpan w:val="14"/>
            <w:vAlign w:val="center"/>
          </w:tcPr>
          <w:p w14:paraId="5D9D33DA">
            <w:pPr>
              <w:jc w:val="center"/>
            </w:pPr>
            <w:r>
              <w:rPr>
                <w:rFonts w:ascii="宋体" w:hAnsi="宋体" w:eastAsia="宋体"/>
                <w:sz w:val="24"/>
              </w:rPr>
              <w:t>项目支出绩效自评表</w:t>
            </w:r>
          </w:p>
        </w:tc>
      </w:tr>
      <w:tr w14:paraId="0AD433D6">
        <w:tblPrEx>
          <w:tblCellMar>
            <w:top w:w="0" w:type="dxa"/>
            <w:left w:w="108" w:type="dxa"/>
            <w:bottom w:w="0" w:type="dxa"/>
            <w:right w:w="108" w:type="dxa"/>
          </w:tblCellMar>
        </w:tblPrEx>
        <w:tc>
          <w:tcPr>
            <w:tcW w:w="8848" w:type="dxa"/>
            <w:gridSpan w:val="14"/>
            <w:vAlign w:val="center"/>
          </w:tcPr>
          <w:p w14:paraId="690AFD0B">
            <w:pPr>
              <w:jc w:val="center"/>
            </w:pPr>
            <w:r>
              <w:rPr>
                <w:rFonts w:ascii="宋体" w:hAnsi="宋体" w:eastAsia="宋体"/>
                <w:sz w:val="24"/>
              </w:rPr>
              <w:t>(2024年度)</w:t>
            </w:r>
          </w:p>
        </w:tc>
      </w:tr>
      <w:tr w14:paraId="4EBF7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DE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A6EAB9">
            <w:pPr>
              <w:jc w:val="center"/>
            </w:pPr>
            <w:r>
              <w:rPr>
                <w:rFonts w:ascii="宋体" w:hAnsi="宋体" w:eastAsia="宋体"/>
                <w:sz w:val="16"/>
              </w:rPr>
              <w:t>临港片区消防站运行项目</w:t>
            </w:r>
          </w:p>
        </w:tc>
      </w:tr>
      <w:tr w14:paraId="73923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44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79596">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C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BDC0E">
            <w:pPr>
              <w:jc w:val="center"/>
            </w:pPr>
            <w:r>
              <w:rPr>
                <w:rFonts w:ascii="宋体" w:hAnsi="宋体" w:eastAsia="宋体"/>
                <w:sz w:val="16"/>
              </w:rPr>
              <w:t>喀什经济开发区临港物流产业发展服务中心</w:t>
            </w:r>
          </w:p>
        </w:tc>
      </w:tr>
      <w:tr w14:paraId="23B650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3D8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D2F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0F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1F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1B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CA3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8E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4832">
            <w:pPr>
              <w:jc w:val="center"/>
            </w:pPr>
            <w:r>
              <w:rPr>
                <w:rFonts w:ascii="宋体" w:hAnsi="宋体" w:eastAsia="宋体"/>
                <w:sz w:val="16"/>
              </w:rPr>
              <w:t>得分</w:t>
            </w:r>
          </w:p>
        </w:tc>
      </w:tr>
      <w:tr w14:paraId="1916E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04C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436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A5803">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325DC">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459E6">
            <w:pPr>
              <w:jc w:val="center"/>
            </w:pPr>
            <w:r>
              <w:rPr>
                <w:rFonts w:ascii="宋体" w:hAnsi="宋体" w:eastAsia="宋体"/>
                <w:sz w:val="16"/>
              </w:rPr>
              <w:t>106.10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B94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BE14C">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A6C3">
            <w:pPr>
              <w:jc w:val="center"/>
            </w:pPr>
            <w:r>
              <w:rPr>
                <w:rFonts w:ascii="宋体" w:hAnsi="宋体" w:eastAsia="宋体"/>
                <w:sz w:val="16"/>
              </w:rPr>
              <w:t>10.00分</w:t>
            </w:r>
          </w:p>
        </w:tc>
      </w:tr>
      <w:tr w14:paraId="17BB0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E2F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F5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74F37">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36560">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B971">
            <w:pPr>
              <w:jc w:val="center"/>
            </w:pPr>
            <w:r>
              <w:rPr>
                <w:rFonts w:ascii="宋体" w:hAnsi="宋体" w:eastAsia="宋体"/>
                <w:sz w:val="16"/>
              </w:rPr>
              <w:t>106.10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79D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03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7C0C">
            <w:pPr>
              <w:jc w:val="center"/>
            </w:pPr>
            <w:r>
              <w:rPr>
                <w:rFonts w:ascii="宋体" w:hAnsi="宋体" w:eastAsia="宋体"/>
                <w:sz w:val="16"/>
              </w:rPr>
              <w:t>—</w:t>
            </w:r>
          </w:p>
        </w:tc>
      </w:tr>
      <w:tr w14:paraId="28AAD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C0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3B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53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285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2F1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E3F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20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6029">
            <w:pPr>
              <w:jc w:val="center"/>
            </w:pPr>
            <w:r>
              <w:rPr>
                <w:rFonts w:ascii="宋体" w:hAnsi="宋体" w:eastAsia="宋体"/>
                <w:sz w:val="16"/>
              </w:rPr>
              <w:t>—</w:t>
            </w:r>
          </w:p>
        </w:tc>
      </w:tr>
      <w:tr w14:paraId="68055D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39D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306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7C7449">
            <w:pPr>
              <w:jc w:val="center"/>
            </w:pPr>
            <w:r>
              <w:rPr>
                <w:rFonts w:ascii="宋体" w:hAnsi="宋体" w:eastAsia="宋体"/>
                <w:sz w:val="16"/>
              </w:rPr>
              <w:t>实际完成情况</w:t>
            </w:r>
          </w:p>
        </w:tc>
      </w:tr>
      <w:tr w14:paraId="22493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72D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87F0FB">
            <w:pPr>
              <w:jc w:val="both"/>
            </w:pPr>
            <w:r>
              <w:rPr>
                <w:rFonts w:ascii="宋体" w:hAnsi="宋体" w:eastAsia="宋体"/>
                <w:sz w:val="16"/>
              </w:rPr>
              <w:t>本项目预算资金114.688万元；万元，用于维持喀什经济开发区北部产业园消防站日常工作的正常运转，计划保障消防员26人，保障消防车2辆，保障1个消防站。通过实施本项目有效提升</w:t>
            </w:r>
            <w:r>
              <w:rPr>
                <w:rFonts w:hint="eastAsia" w:ascii="宋体" w:hAnsi="宋体"/>
                <w:sz w:val="16"/>
                <w:lang w:eastAsia="zh-CN"/>
              </w:rPr>
              <w:t>本单位</w:t>
            </w:r>
            <w:r>
              <w:rPr>
                <w:rFonts w:ascii="宋体" w:hAnsi="宋体" w:eastAsia="宋体"/>
                <w:sz w:val="16"/>
              </w:rPr>
              <w:t>公共服务水平和业务保障能力，确保消防救援工作的开展，满足消防工作基本需求，维护人民群众生命财产安全，促进喀什市社会安定。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A19554">
            <w:pPr>
              <w:jc w:val="both"/>
            </w:pPr>
            <w:r>
              <w:rPr>
                <w:rFonts w:hint="eastAsia" w:ascii="宋体" w:hAnsi="宋体"/>
                <w:sz w:val="16"/>
                <w:lang w:eastAsia="zh-CN"/>
              </w:rPr>
              <w:t>截至2024</w:t>
            </w:r>
            <w:r>
              <w:rPr>
                <w:rFonts w:ascii="宋体" w:hAnsi="宋体" w:eastAsia="宋体"/>
                <w:sz w:val="16"/>
              </w:rPr>
              <w:t>年12月25日，此项目预算金额114.68万元，总计支出106.1万元，执行率92.5%，保障消防员人数36人，保障消防站数量1个，支付消防员补助支出106.1万元，提升了应急救援能力，增强了民众安全感，服务群众满意度达到了100%。</w:t>
            </w:r>
          </w:p>
        </w:tc>
      </w:tr>
      <w:tr w14:paraId="06D5DC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D33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B3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AA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10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71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C8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50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35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11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B8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7D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BD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840B">
            <w:pPr>
              <w:jc w:val="center"/>
            </w:pPr>
            <w:r>
              <w:rPr>
                <w:rFonts w:ascii="宋体" w:hAnsi="宋体" w:eastAsia="宋体"/>
                <w:sz w:val="16"/>
              </w:rPr>
              <w:t>偏差原因分析及改进措施</w:t>
            </w:r>
          </w:p>
        </w:tc>
      </w:tr>
      <w:tr w14:paraId="76EA3B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E0C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AB5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C61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D26F">
            <w:pPr>
              <w:jc w:val="center"/>
            </w:pPr>
            <w:r>
              <w:rPr>
                <w:rFonts w:ascii="宋体" w:hAnsi="宋体" w:eastAsia="宋体"/>
                <w:sz w:val="16"/>
              </w:rPr>
              <w:t>保障消防员人数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392B">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7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F8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E9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A1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E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42B1">
            <w:pPr>
              <w:jc w:val="center"/>
            </w:pPr>
            <w:r>
              <w:rPr>
                <w:rFonts w:ascii="宋体" w:hAnsi="宋体" w:eastAsia="宋体"/>
                <w:sz w:val="16"/>
              </w:rPr>
              <w:t>=36人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F8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E506">
            <w:pPr>
              <w:jc w:val="center"/>
            </w:pPr>
            <w:r>
              <w:rPr>
                <w:rFonts w:ascii="宋体" w:hAnsi="宋体" w:eastAsia="宋体"/>
                <w:sz w:val="16"/>
              </w:rPr>
              <w:t>因年中人员不够，聘用了部分人员，并发放相应的补贴资金，导致实际发放补贴消防人员数量高于预期人员数量。</w:t>
            </w:r>
          </w:p>
        </w:tc>
      </w:tr>
      <w:tr w14:paraId="4F281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73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7C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D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3C00">
            <w:pPr>
              <w:jc w:val="center"/>
            </w:pPr>
            <w:r>
              <w:rPr>
                <w:rFonts w:ascii="宋体" w:hAnsi="宋体" w:eastAsia="宋体"/>
                <w:sz w:val="16"/>
              </w:rPr>
              <w:t>保障消防站数量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479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7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B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D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4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A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28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8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D76F3">
            <w:pPr>
              <w:jc w:val="center"/>
            </w:pPr>
          </w:p>
        </w:tc>
      </w:tr>
      <w:tr w14:paraId="2649E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82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E8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15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FD1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C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B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95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E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0A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F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2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E1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1DEB8">
            <w:pPr>
              <w:jc w:val="center"/>
            </w:pPr>
          </w:p>
        </w:tc>
      </w:tr>
      <w:tr w14:paraId="32A30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33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B7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79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F0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4E54">
            <w:pPr>
              <w:jc w:val="center"/>
            </w:pPr>
            <w:r>
              <w:rPr>
                <w:rFonts w:ascii="宋体" w:hAnsi="宋体" w:eastAsia="宋体"/>
                <w:sz w:val="16"/>
              </w:rPr>
              <w:t>=2024年12月21日前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9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0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C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0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9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503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6B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C2C7B">
            <w:pPr>
              <w:jc w:val="center"/>
            </w:pPr>
          </w:p>
        </w:tc>
      </w:tr>
      <w:tr w14:paraId="6EF89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D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EC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74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C6F0">
            <w:pPr>
              <w:jc w:val="center"/>
            </w:pPr>
            <w:r>
              <w:rPr>
                <w:rFonts w:ascii="宋体" w:hAnsi="宋体" w:eastAsia="宋体"/>
                <w:sz w:val="16"/>
              </w:rPr>
              <w:t>消防员补助支出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848E">
            <w:pPr>
              <w:jc w:val="center"/>
            </w:pPr>
            <w:r>
              <w:rPr>
                <w:rFonts w:ascii="宋体" w:hAnsi="宋体" w:eastAsia="宋体"/>
                <w:sz w:val="16"/>
              </w:rPr>
              <w:t>&lt;=114.688万元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2E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30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CD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C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92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A805">
            <w:pPr>
              <w:jc w:val="center"/>
            </w:pPr>
            <w:r>
              <w:rPr>
                <w:rFonts w:ascii="宋体" w:hAnsi="宋体" w:eastAsia="宋体"/>
                <w:sz w:val="16"/>
              </w:rPr>
              <w:t>=106.1万元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638C">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6C47">
            <w:pPr>
              <w:jc w:val="center"/>
            </w:pPr>
            <w:r>
              <w:rPr>
                <w:rFonts w:ascii="宋体" w:hAnsi="宋体" w:eastAsia="宋体"/>
                <w:sz w:val="16"/>
              </w:rPr>
              <w:t>项目初期，对招消防员补助支出的实际资金需求情况掌握不明确，导致预期值设置偏高。改进措施：深入分析，充分了解消防员补助支出实际资金需求的变化，更好地把握和预测。</w:t>
            </w:r>
          </w:p>
        </w:tc>
      </w:tr>
      <w:tr w14:paraId="2113869F">
        <w:tblPrEx>
          <w:tblCellMar>
            <w:top w:w="0" w:type="dxa"/>
            <w:left w:w="108" w:type="dxa"/>
            <w:bottom w:w="0" w:type="dxa"/>
            <w:right w:w="108" w:type="dxa"/>
          </w:tblCellMar>
        </w:tblPrEx>
        <w:trPr>
          <w:trHeight w:val="22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603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03B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D5A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134D">
            <w:pPr>
              <w:jc w:val="center"/>
            </w:pPr>
            <w:r>
              <w:rPr>
                <w:rFonts w:ascii="宋体" w:hAnsi="宋体" w:eastAsia="宋体"/>
                <w:sz w:val="16"/>
              </w:rPr>
              <w:t>提升应急救援能力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B83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A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1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F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59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B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E51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8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440BA">
            <w:pPr>
              <w:jc w:val="center"/>
            </w:pPr>
          </w:p>
        </w:tc>
      </w:tr>
      <w:tr w14:paraId="0731AAE0">
        <w:tblPrEx>
          <w:tblCellMar>
            <w:top w:w="0" w:type="dxa"/>
            <w:left w:w="108" w:type="dxa"/>
            <w:bottom w:w="0" w:type="dxa"/>
            <w:right w:w="108" w:type="dxa"/>
          </w:tblCellMar>
        </w:tblPrEx>
        <w:trPr>
          <w:trHeight w:val="32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BB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8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BE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0678">
            <w:pPr>
              <w:jc w:val="center"/>
            </w:pPr>
            <w:r>
              <w:rPr>
                <w:rFonts w:ascii="宋体" w:hAnsi="宋体" w:eastAsia="宋体"/>
                <w:sz w:val="16"/>
              </w:rPr>
              <w:t>增强民众安全感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F7D4">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5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3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C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59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9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7D8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F9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A0A4">
            <w:pPr>
              <w:jc w:val="center"/>
            </w:pPr>
          </w:p>
        </w:tc>
      </w:tr>
      <w:tr w14:paraId="0B78F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26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2D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77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D274">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1D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3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0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9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AA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E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9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BF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D8A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54EC3D2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AEF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FEE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CA4C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4DA6">
            <w:pPr>
              <w:jc w:val="center"/>
            </w:pPr>
            <w:r>
              <w:rPr>
                <w:rFonts w:ascii="宋体" w:hAnsi="宋体" w:eastAsia="宋体"/>
                <w:sz w:val="16"/>
              </w:rPr>
              <w:t>91.25分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C5B0D7"/>
        </w:tc>
      </w:tr>
    </w:tbl>
    <w:p w14:paraId="1E6F795C">
      <w:r>
        <w:br w:type="page"/>
      </w:r>
    </w:p>
    <w:tbl>
      <w:tblPr>
        <w:tblStyle w:val="9"/>
        <w:tblW w:w="0" w:type="auto"/>
        <w:tblInd w:w="0" w:type="dxa"/>
        <w:tblLayout w:type="autofit"/>
        <w:tblCellMar>
          <w:top w:w="0" w:type="dxa"/>
          <w:left w:w="108" w:type="dxa"/>
          <w:bottom w:w="0" w:type="dxa"/>
          <w:right w:w="108" w:type="dxa"/>
        </w:tblCellMar>
      </w:tblPr>
      <w:tblGrid>
        <w:gridCol w:w="631"/>
        <w:gridCol w:w="631"/>
        <w:gridCol w:w="631"/>
        <w:gridCol w:w="631"/>
        <w:gridCol w:w="856"/>
        <w:gridCol w:w="631"/>
        <w:gridCol w:w="631"/>
        <w:gridCol w:w="631"/>
        <w:gridCol w:w="631"/>
        <w:gridCol w:w="631"/>
        <w:gridCol w:w="632"/>
        <w:gridCol w:w="632"/>
        <w:gridCol w:w="629"/>
        <w:gridCol w:w="632"/>
      </w:tblGrid>
      <w:tr w14:paraId="4BABE926">
        <w:tblPrEx>
          <w:tblCellMar>
            <w:top w:w="0" w:type="dxa"/>
            <w:left w:w="108" w:type="dxa"/>
            <w:bottom w:w="0" w:type="dxa"/>
            <w:right w:w="108" w:type="dxa"/>
          </w:tblCellMar>
        </w:tblPrEx>
        <w:tc>
          <w:tcPr>
            <w:tcW w:w="8848" w:type="dxa"/>
            <w:gridSpan w:val="14"/>
            <w:vAlign w:val="center"/>
          </w:tcPr>
          <w:p w14:paraId="17DFF91E">
            <w:pPr>
              <w:jc w:val="center"/>
            </w:pPr>
            <w:r>
              <w:rPr>
                <w:rFonts w:ascii="宋体" w:hAnsi="宋体" w:eastAsia="宋体"/>
                <w:sz w:val="24"/>
              </w:rPr>
              <w:t>项目支出绩效自评表</w:t>
            </w:r>
          </w:p>
        </w:tc>
      </w:tr>
      <w:tr w14:paraId="7140BBC3">
        <w:tblPrEx>
          <w:tblCellMar>
            <w:top w:w="0" w:type="dxa"/>
            <w:left w:w="108" w:type="dxa"/>
            <w:bottom w:w="0" w:type="dxa"/>
            <w:right w:w="108" w:type="dxa"/>
          </w:tblCellMar>
        </w:tblPrEx>
        <w:tc>
          <w:tcPr>
            <w:tcW w:w="8848" w:type="dxa"/>
            <w:gridSpan w:val="14"/>
            <w:vAlign w:val="center"/>
          </w:tcPr>
          <w:p w14:paraId="7AE73927">
            <w:pPr>
              <w:jc w:val="center"/>
            </w:pPr>
            <w:r>
              <w:rPr>
                <w:rFonts w:ascii="宋体" w:hAnsi="宋体" w:eastAsia="宋体"/>
                <w:sz w:val="24"/>
              </w:rPr>
              <w:t>(2024年度)</w:t>
            </w:r>
          </w:p>
        </w:tc>
      </w:tr>
      <w:tr w14:paraId="32EBE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8D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57986A">
            <w:pPr>
              <w:jc w:val="center"/>
            </w:pPr>
            <w:r>
              <w:rPr>
                <w:rFonts w:ascii="宋体" w:hAnsi="宋体" w:eastAsia="宋体"/>
                <w:sz w:val="16"/>
              </w:rPr>
              <w:t>临港片区运营保障项目</w:t>
            </w:r>
          </w:p>
        </w:tc>
      </w:tr>
      <w:tr w14:paraId="1A62E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FC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14541">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C2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854D9">
            <w:pPr>
              <w:jc w:val="center"/>
            </w:pPr>
            <w:r>
              <w:rPr>
                <w:rFonts w:ascii="宋体" w:hAnsi="宋体" w:eastAsia="宋体"/>
                <w:sz w:val="16"/>
              </w:rPr>
              <w:t>喀什经济开发区临港物流产业发展服务中心</w:t>
            </w:r>
          </w:p>
        </w:tc>
      </w:tr>
      <w:tr w14:paraId="4F6B3D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8FE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4F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F2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35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57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CB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FD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3C57">
            <w:pPr>
              <w:jc w:val="center"/>
            </w:pPr>
            <w:r>
              <w:rPr>
                <w:rFonts w:ascii="宋体" w:hAnsi="宋体" w:eastAsia="宋体"/>
                <w:sz w:val="16"/>
              </w:rPr>
              <w:t>得分</w:t>
            </w:r>
          </w:p>
        </w:tc>
      </w:tr>
      <w:tr w14:paraId="19D8F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442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16F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2CD6D">
            <w:pPr>
              <w:jc w:val="center"/>
            </w:pPr>
            <w:r>
              <w:rPr>
                <w:rFonts w:ascii="宋体" w:hAnsi="宋体" w:eastAsia="宋体"/>
                <w:sz w:val="16"/>
              </w:rPr>
              <w:t>302.70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BA44C">
            <w:pPr>
              <w:jc w:val="center"/>
            </w:pPr>
            <w:r>
              <w:rPr>
                <w:rFonts w:ascii="宋体" w:hAnsi="宋体" w:eastAsia="宋体"/>
                <w:sz w:val="16"/>
              </w:rPr>
              <w:t>291.24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E9639">
            <w:pPr>
              <w:jc w:val="center"/>
            </w:pPr>
            <w:r>
              <w:rPr>
                <w:rFonts w:ascii="宋体" w:hAnsi="宋体" w:eastAsia="宋体"/>
                <w:sz w:val="16"/>
              </w:rPr>
              <w:t>262.00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C0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6E30">
            <w:pPr>
              <w:jc w:val="center"/>
            </w:pPr>
            <w:r>
              <w:rPr>
                <w:rFonts w:ascii="宋体" w:hAnsi="宋体" w:eastAsia="宋体"/>
                <w:sz w:val="16"/>
              </w:rPr>
              <w:t>90.0%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EB8B">
            <w:pPr>
              <w:jc w:val="center"/>
            </w:pPr>
            <w:r>
              <w:rPr>
                <w:rFonts w:ascii="宋体" w:hAnsi="宋体" w:eastAsia="宋体"/>
                <w:sz w:val="16"/>
              </w:rPr>
              <w:t>7.49分</w:t>
            </w:r>
          </w:p>
        </w:tc>
      </w:tr>
      <w:tr w14:paraId="3E71B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573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A0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6AB0D">
            <w:pPr>
              <w:jc w:val="center"/>
            </w:pPr>
            <w:r>
              <w:rPr>
                <w:rFonts w:ascii="宋体" w:hAnsi="宋体" w:eastAsia="宋体"/>
                <w:sz w:val="16"/>
              </w:rPr>
              <w:t>302.70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AC77D">
            <w:pPr>
              <w:jc w:val="center"/>
            </w:pPr>
            <w:r>
              <w:rPr>
                <w:rFonts w:ascii="宋体" w:hAnsi="宋体" w:eastAsia="宋体"/>
                <w:sz w:val="16"/>
              </w:rPr>
              <w:t>291.24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B4902">
            <w:pPr>
              <w:jc w:val="center"/>
            </w:pPr>
            <w:r>
              <w:rPr>
                <w:rFonts w:ascii="宋体" w:hAnsi="宋体" w:eastAsia="宋体"/>
                <w:sz w:val="16"/>
              </w:rPr>
              <w:t>262.00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FC2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2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79C0">
            <w:pPr>
              <w:jc w:val="center"/>
            </w:pPr>
            <w:r>
              <w:rPr>
                <w:rFonts w:ascii="宋体" w:hAnsi="宋体" w:eastAsia="宋体"/>
                <w:sz w:val="16"/>
              </w:rPr>
              <w:t>—</w:t>
            </w:r>
          </w:p>
        </w:tc>
      </w:tr>
      <w:tr w14:paraId="1D4D4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CB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4E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9DE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D19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D9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F87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FE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2A51">
            <w:pPr>
              <w:jc w:val="center"/>
            </w:pPr>
            <w:r>
              <w:rPr>
                <w:rFonts w:ascii="宋体" w:hAnsi="宋体" w:eastAsia="宋体"/>
                <w:sz w:val="16"/>
              </w:rPr>
              <w:t>—</w:t>
            </w:r>
          </w:p>
        </w:tc>
      </w:tr>
      <w:tr w14:paraId="174B3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F89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F06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2834C">
            <w:pPr>
              <w:jc w:val="center"/>
            </w:pPr>
            <w:r>
              <w:rPr>
                <w:rFonts w:ascii="宋体" w:hAnsi="宋体" w:eastAsia="宋体"/>
                <w:sz w:val="16"/>
              </w:rPr>
              <w:t>实际完成情况</w:t>
            </w:r>
          </w:p>
        </w:tc>
      </w:tr>
      <w:tr w14:paraId="18E99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F9A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70D35">
            <w:pPr>
              <w:jc w:val="both"/>
            </w:pPr>
            <w:r>
              <w:rPr>
                <w:rFonts w:ascii="宋体" w:hAnsi="宋体" w:eastAsia="宋体"/>
                <w:sz w:val="16"/>
              </w:rPr>
              <w:t>该项目预算安排291.24万元，保障次数10次，根据喀什经济开发区党工委的安排部署，为保障本辖区公共场所正常运营需要提供水费，电费。2、对片区内广告位更换广告内容，并增添道旗、宣传广告牌等，大力宣传开发区.有效保障片区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EC9D1">
            <w:pPr>
              <w:jc w:val="both"/>
            </w:pPr>
            <w:r>
              <w:rPr>
                <w:rFonts w:hint="eastAsia" w:ascii="宋体" w:hAnsi="宋体"/>
                <w:sz w:val="16"/>
                <w:lang w:eastAsia="zh-CN"/>
              </w:rPr>
              <w:t>截至2024</w:t>
            </w:r>
            <w:r>
              <w:rPr>
                <w:rFonts w:ascii="宋体" w:hAnsi="宋体" w:eastAsia="宋体"/>
                <w:sz w:val="16"/>
              </w:rPr>
              <w:t>年12月31日，此项目全年预算金额291.24万元，执行金额262万元，执行率90%，项目资金主要用于支付保障21次本辖区公共场所正常运营需要提供了水费、电费，支付对片区内广告位更换广告内容、增添道旗、宣传广告牌的等费用262万元。通过实施该保障片区正常运行，群众满意度达到了100%。</w:t>
            </w:r>
          </w:p>
        </w:tc>
      </w:tr>
      <w:tr w14:paraId="7D8C69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99F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07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CA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45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18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8B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CF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63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1D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3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BF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F4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B0A60">
            <w:pPr>
              <w:jc w:val="center"/>
            </w:pPr>
            <w:r>
              <w:rPr>
                <w:rFonts w:ascii="宋体" w:hAnsi="宋体" w:eastAsia="宋体"/>
                <w:sz w:val="16"/>
              </w:rPr>
              <w:t>偏差原因分析及改进措施</w:t>
            </w:r>
          </w:p>
        </w:tc>
      </w:tr>
      <w:tr w14:paraId="4CF0FD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4E8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3C6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60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3047">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452B">
            <w:pPr>
              <w:jc w:val="center"/>
            </w:pPr>
            <w:r>
              <w:rPr>
                <w:rFonts w:ascii="宋体" w:hAnsi="宋体" w:eastAsia="宋体"/>
                <w:sz w:val="16"/>
              </w:rPr>
              <w:t>&gt;=21次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5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BB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00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9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91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D9BB">
            <w:pPr>
              <w:jc w:val="center"/>
            </w:pPr>
            <w:r>
              <w:rPr>
                <w:rFonts w:ascii="宋体" w:hAnsi="宋体" w:eastAsia="宋体"/>
                <w:sz w:val="16"/>
              </w:rPr>
              <w:t>=21次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F5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D758">
            <w:pPr>
              <w:jc w:val="center"/>
            </w:pPr>
          </w:p>
        </w:tc>
      </w:tr>
      <w:tr w14:paraId="2853C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07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8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D7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B8E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E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B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27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6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02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1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7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28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6165">
            <w:pPr>
              <w:jc w:val="center"/>
            </w:pPr>
          </w:p>
        </w:tc>
      </w:tr>
      <w:tr w14:paraId="10178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CC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D0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0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CCA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BD75">
            <w:pPr>
              <w:jc w:val="center"/>
            </w:pPr>
            <w:r>
              <w:rPr>
                <w:rFonts w:ascii="宋体" w:hAnsi="宋体" w:eastAsia="宋体"/>
                <w:sz w:val="16"/>
              </w:rPr>
              <w:t>=2024年12月8日前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E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C2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9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4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3E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A821">
            <w:pPr>
              <w:jc w:val="center"/>
            </w:pPr>
            <w:r>
              <w:rPr>
                <w:rFonts w:ascii="宋体" w:hAnsi="宋体" w:eastAsia="宋体"/>
                <w:sz w:val="16"/>
              </w:rPr>
              <w:t>=</w:t>
            </w:r>
            <w:r>
              <w:rPr>
                <w:rFonts w:hint="eastAsia" w:ascii="宋体" w:hAnsi="宋体"/>
                <w:sz w:val="16"/>
                <w:lang w:eastAsia="zh-CN"/>
              </w:rPr>
              <w:t>2024年12月7日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12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0F65">
            <w:pPr>
              <w:jc w:val="center"/>
            </w:pPr>
          </w:p>
        </w:tc>
      </w:tr>
      <w:tr w14:paraId="05F30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F6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688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DB7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D775">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3D07">
            <w:pPr>
              <w:jc w:val="center"/>
            </w:pPr>
            <w:r>
              <w:rPr>
                <w:rFonts w:ascii="宋体" w:hAnsi="宋体" w:eastAsia="宋体"/>
                <w:sz w:val="16"/>
              </w:rPr>
              <w:t>&lt;=291.24万元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3A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4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3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8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38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7D18">
            <w:pPr>
              <w:jc w:val="center"/>
            </w:pPr>
            <w:r>
              <w:rPr>
                <w:rFonts w:ascii="宋体" w:hAnsi="宋体" w:eastAsia="宋体"/>
                <w:sz w:val="16"/>
              </w:rPr>
              <w:t>=262万元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0B02">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5BB4">
            <w:pPr>
              <w:jc w:val="center"/>
            </w:pPr>
            <w:r>
              <w:rPr>
                <w:rFonts w:ascii="宋体" w:hAnsi="宋体" w:eastAsia="宋体"/>
                <w:sz w:val="16"/>
              </w:rPr>
              <w:t>项目初期，对物资采购费用的实际资金需求的掌握存在偏差，导致预期值设置偏高。改进措施：深入分析，充分了解物资采购费用资金的需求变化，更好地把握和预测。</w:t>
            </w:r>
          </w:p>
        </w:tc>
      </w:tr>
      <w:tr w14:paraId="2AC13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2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F7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DE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959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FB1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14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E9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C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4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50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C7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DC4B">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A7AA">
            <w:pPr>
              <w:jc w:val="center"/>
            </w:pPr>
            <w:r>
              <w:rPr>
                <w:rFonts w:ascii="宋体" w:hAnsi="宋体" w:eastAsia="宋体"/>
                <w:sz w:val="16"/>
              </w:rPr>
              <w:t>项目初期，对项目全年预算实际需求掌握存在偏差，导致预期值设置偏高。改进措施：深入分析，充分了解项目实际资金的需求变化，更好地把握和预测。</w:t>
            </w:r>
          </w:p>
        </w:tc>
      </w:tr>
      <w:tr w14:paraId="0AE30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C1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05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0A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FCAA">
            <w:pPr>
              <w:jc w:val="center"/>
            </w:pPr>
            <w:r>
              <w:rPr>
                <w:rFonts w:ascii="宋体" w:hAnsi="宋体" w:eastAsia="宋体"/>
                <w:sz w:val="16"/>
              </w:rPr>
              <w:t>保障片区正常运行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993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2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13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71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BA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7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881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A2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F75F0">
            <w:pPr>
              <w:jc w:val="center"/>
            </w:pPr>
          </w:p>
        </w:tc>
      </w:tr>
      <w:tr w14:paraId="7AC51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97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4A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2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A19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C6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3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FE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3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40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6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8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5D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EB0C">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9C008E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54B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460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E44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9F74">
            <w:pPr>
              <w:jc w:val="center"/>
            </w:pPr>
            <w:r>
              <w:rPr>
                <w:rFonts w:ascii="宋体" w:hAnsi="宋体" w:eastAsia="宋体"/>
                <w:sz w:val="16"/>
              </w:rPr>
              <w:t>92.49分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ED4E7C"/>
        </w:tc>
      </w:tr>
    </w:tbl>
    <w:p w14:paraId="515DB7A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776"/>
        <w:gridCol w:w="632"/>
        <w:gridCol w:w="616"/>
        <w:gridCol w:w="632"/>
      </w:tblGrid>
      <w:tr w14:paraId="47B3D430">
        <w:tblPrEx>
          <w:tblCellMar>
            <w:top w:w="0" w:type="dxa"/>
            <w:left w:w="108" w:type="dxa"/>
            <w:bottom w:w="0" w:type="dxa"/>
            <w:right w:w="108" w:type="dxa"/>
          </w:tblCellMar>
        </w:tblPrEx>
        <w:tc>
          <w:tcPr>
            <w:tcW w:w="8848" w:type="dxa"/>
            <w:gridSpan w:val="14"/>
            <w:vAlign w:val="center"/>
          </w:tcPr>
          <w:p w14:paraId="5742C97B">
            <w:pPr>
              <w:jc w:val="center"/>
            </w:pPr>
            <w:r>
              <w:rPr>
                <w:rFonts w:ascii="宋体" w:hAnsi="宋体" w:eastAsia="宋体"/>
                <w:sz w:val="24"/>
              </w:rPr>
              <w:t>项目支出绩效自评表</w:t>
            </w:r>
          </w:p>
        </w:tc>
      </w:tr>
      <w:tr w14:paraId="70A9E3F7">
        <w:tblPrEx>
          <w:tblCellMar>
            <w:top w:w="0" w:type="dxa"/>
            <w:left w:w="108" w:type="dxa"/>
            <w:bottom w:w="0" w:type="dxa"/>
            <w:right w:w="108" w:type="dxa"/>
          </w:tblCellMar>
        </w:tblPrEx>
        <w:tc>
          <w:tcPr>
            <w:tcW w:w="8848" w:type="dxa"/>
            <w:gridSpan w:val="14"/>
            <w:vAlign w:val="center"/>
          </w:tcPr>
          <w:p w14:paraId="35C0A245">
            <w:pPr>
              <w:jc w:val="center"/>
            </w:pPr>
            <w:r>
              <w:rPr>
                <w:rFonts w:ascii="宋体" w:hAnsi="宋体" w:eastAsia="宋体"/>
                <w:sz w:val="24"/>
              </w:rPr>
              <w:t>(2024年度)</w:t>
            </w:r>
          </w:p>
        </w:tc>
      </w:tr>
      <w:tr w14:paraId="46EC7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C3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85A09C">
            <w:pPr>
              <w:jc w:val="center"/>
            </w:pPr>
            <w:r>
              <w:rPr>
                <w:rFonts w:ascii="宋体" w:hAnsi="宋体" w:eastAsia="宋体"/>
                <w:sz w:val="16"/>
              </w:rPr>
              <w:t>临港社区运行保障项目</w:t>
            </w:r>
          </w:p>
        </w:tc>
      </w:tr>
      <w:tr w14:paraId="0FE64C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C5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0F032">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8C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48EB4">
            <w:pPr>
              <w:jc w:val="center"/>
            </w:pPr>
            <w:r>
              <w:rPr>
                <w:rFonts w:ascii="宋体" w:hAnsi="宋体" w:eastAsia="宋体"/>
                <w:sz w:val="16"/>
              </w:rPr>
              <w:t>喀什经济开发区临港物流产业发展服务中心</w:t>
            </w:r>
          </w:p>
        </w:tc>
      </w:tr>
      <w:tr w14:paraId="4CA5B8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6B3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D68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323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1F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164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F2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03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F7F9">
            <w:pPr>
              <w:jc w:val="center"/>
            </w:pPr>
            <w:r>
              <w:rPr>
                <w:rFonts w:ascii="宋体" w:hAnsi="宋体" w:eastAsia="宋体"/>
                <w:sz w:val="16"/>
              </w:rPr>
              <w:t>得分</w:t>
            </w:r>
          </w:p>
        </w:tc>
      </w:tr>
      <w:tr w14:paraId="7AA7C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538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F4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F3E7">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5922">
            <w:pPr>
              <w:jc w:val="center"/>
            </w:pPr>
            <w:r>
              <w:rPr>
                <w:rFonts w:ascii="宋体" w:hAnsi="宋体" w:eastAsia="宋体"/>
                <w:sz w:val="16"/>
              </w:rPr>
              <w:t>14.08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3F4F">
            <w:pPr>
              <w:jc w:val="center"/>
            </w:pPr>
            <w:r>
              <w:rPr>
                <w:rFonts w:ascii="宋体" w:hAnsi="宋体" w:eastAsia="宋体"/>
                <w:sz w:val="16"/>
              </w:rPr>
              <w:t>13.07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A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13473">
            <w:pPr>
              <w:jc w:val="center"/>
            </w:pPr>
            <w:r>
              <w:rPr>
                <w:rFonts w:ascii="宋体" w:hAnsi="宋体" w:eastAsia="宋体"/>
                <w:sz w:val="16"/>
              </w:rPr>
              <w:t>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5C41">
            <w:pPr>
              <w:jc w:val="center"/>
            </w:pPr>
            <w:r>
              <w:rPr>
                <w:rFonts w:ascii="宋体" w:hAnsi="宋体" w:eastAsia="宋体"/>
                <w:sz w:val="16"/>
              </w:rPr>
              <w:t>10.00分</w:t>
            </w:r>
          </w:p>
        </w:tc>
      </w:tr>
      <w:tr w14:paraId="37093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67C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7F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8C636">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D9EC">
            <w:pPr>
              <w:jc w:val="center"/>
            </w:pPr>
            <w:r>
              <w:rPr>
                <w:rFonts w:ascii="宋体" w:hAnsi="宋体" w:eastAsia="宋体"/>
                <w:sz w:val="16"/>
              </w:rPr>
              <w:t>14.08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27911">
            <w:pPr>
              <w:jc w:val="center"/>
            </w:pPr>
            <w:r>
              <w:rPr>
                <w:rFonts w:ascii="宋体" w:hAnsi="宋体" w:eastAsia="宋体"/>
                <w:sz w:val="16"/>
              </w:rPr>
              <w:t>13.07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99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5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E759">
            <w:pPr>
              <w:jc w:val="center"/>
            </w:pPr>
            <w:r>
              <w:rPr>
                <w:rFonts w:ascii="宋体" w:hAnsi="宋体" w:eastAsia="宋体"/>
                <w:sz w:val="16"/>
              </w:rPr>
              <w:t>—</w:t>
            </w:r>
          </w:p>
        </w:tc>
      </w:tr>
      <w:tr w14:paraId="02A79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164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26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18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B2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C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F9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4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9C49">
            <w:pPr>
              <w:jc w:val="center"/>
            </w:pPr>
            <w:r>
              <w:rPr>
                <w:rFonts w:ascii="宋体" w:hAnsi="宋体" w:eastAsia="宋体"/>
                <w:sz w:val="16"/>
              </w:rPr>
              <w:t>—</w:t>
            </w:r>
          </w:p>
        </w:tc>
      </w:tr>
      <w:tr w14:paraId="246B9E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BDF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732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6A77A1">
            <w:pPr>
              <w:jc w:val="center"/>
            </w:pPr>
            <w:r>
              <w:rPr>
                <w:rFonts w:ascii="宋体" w:hAnsi="宋体" w:eastAsia="宋体"/>
                <w:sz w:val="16"/>
              </w:rPr>
              <w:t>实际完成情况</w:t>
            </w:r>
          </w:p>
        </w:tc>
      </w:tr>
      <w:tr w14:paraId="629C1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1E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A15A3">
            <w:pPr>
              <w:jc w:val="both"/>
            </w:pPr>
            <w:r>
              <w:rPr>
                <w:rFonts w:ascii="宋体" w:hAnsi="宋体" w:eastAsia="宋体"/>
                <w:sz w:val="16"/>
              </w:rPr>
              <w:t>临港片区社区预算资金总额14.08万元，片区3个社区（科创社区、空港社区、远方社区）运转费用：4.69万元/个*3=14.08万从而提高社区工作效率、进一步做好园区服务和企业服务，现需实施该项目。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347246">
            <w:pPr>
              <w:jc w:val="both"/>
            </w:pPr>
            <w:r>
              <w:rPr>
                <w:rFonts w:hint="eastAsia" w:ascii="宋体" w:hAnsi="宋体"/>
                <w:sz w:val="16"/>
                <w:lang w:eastAsia="zh-CN"/>
              </w:rPr>
              <w:t>截至2024</w:t>
            </w:r>
            <w:r>
              <w:rPr>
                <w:rFonts w:ascii="宋体" w:hAnsi="宋体" w:eastAsia="宋体"/>
                <w:sz w:val="16"/>
              </w:rPr>
              <w:t>年12月31日，此项目预算金额14.08万元，总计支出13.07万元，执行率92.8%，主要用于保障片区3个社区（科创社区、空港社区、远方社区）水电暖、伙食补助等基本办公需求，保障次数16次，支付3个社区运转总费用13.07万元，从而提高了园区服务和企业服务，受益对象满意度达到了100%。</w:t>
            </w:r>
          </w:p>
        </w:tc>
      </w:tr>
      <w:tr w14:paraId="168E06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4A3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E4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2D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5C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E27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B3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DF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53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9B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6A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BE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0B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BDA5C">
            <w:pPr>
              <w:jc w:val="center"/>
            </w:pPr>
            <w:r>
              <w:rPr>
                <w:rFonts w:ascii="宋体" w:hAnsi="宋体" w:eastAsia="宋体"/>
                <w:sz w:val="16"/>
              </w:rPr>
              <w:t>偏差原因分析及改进措施</w:t>
            </w:r>
          </w:p>
        </w:tc>
      </w:tr>
      <w:tr w14:paraId="64BBCB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C05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511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C7B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837A">
            <w:pPr>
              <w:jc w:val="center"/>
            </w:pPr>
            <w:r>
              <w:rPr>
                <w:rFonts w:ascii="宋体" w:hAnsi="宋体" w:eastAsia="宋体"/>
                <w:sz w:val="16"/>
              </w:rPr>
              <w:t>保障运行社区数量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AE6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F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9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5C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1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4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DCD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77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B058F">
            <w:pPr>
              <w:jc w:val="center"/>
            </w:pPr>
          </w:p>
        </w:tc>
      </w:tr>
      <w:tr w14:paraId="058B7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5B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B4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A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0A04">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678E">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B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90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DC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A7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1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C94D">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CC1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F57C">
            <w:pPr>
              <w:jc w:val="center"/>
            </w:pPr>
            <w:r>
              <w:rPr>
                <w:rFonts w:ascii="宋体" w:hAnsi="宋体" w:eastAsia="宋体"/>
                <w:sz w:val="16"/>
              </w:rPr>
              <w:t>项目初期，对保障次数实际需求的掌握存在偏差，未做好市场调研工作，导致预期值设置偏低。改进措施：深入分析，充分了解保障次数的实际情况的变化，更好地把握和预测。</w:t>
            </w:r>
          </w:p>
        </w:tc>
      </w:tr>
      <w:tr w14:paraId="1D159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35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13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1D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DBF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B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12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8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C5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4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9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8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B46B">
            <w:pPr>
              <w:jc w:val="center"/>
            </w:pPr>
          </w:p>
        </w:tc>
      </w:tr>
      <w:tr w14:paraId="7F418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0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06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75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371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2B8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8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A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0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55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96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789D">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5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FE57F">
            <w:pPr>
              <w:jc w:val="center"/>
            </w:pPr>
          </w:p>
        </w:tc>
      </w:tr>
      <w:tr w14:paraId="7415E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5CA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F0A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9EA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7651">
            <w:pPr>
              <w:jc w:val="center"/>
            </w:pPr>
            <w:r>
              <w:rPr>
                <w:rFonts w:ascii="宋体" w:hAnsi="宋体" w:eastAsia="宋体"/>
                <w:sz w:val="16"/>
              </w:rPr>
              <w:t>三费用个社区运转总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B7DA">
            <w:pPr>
              <w:jc w:val="center"/>
            </w:pPr>
            <w:r>
              <w:rPr>
                <w:rFonts w:ascii="宋体" w:hAnsi="宋体" w:eastAsia="宋体"/>
                <w:sz w:val="16"/>
              </w:rPr>
              <w:t>&lt;=14.08万元/个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8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54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F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A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50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CEDE">
            <w:pPr>
              <w:jc w:val="center"/>
            </w:pPr>
            <w:r>
              <w:rPr>
                <w:rFonts w:ascii="宋体" w:hAnsi="宋体" w:eastAsia="宋体"/>
                <w:sz w:val="16"/>
              </w:rPr>
              <w:t>=13.07万元/个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04D4">
            <w:pPr>
              <w:jc w:val="center"/>
            </w:pPr>
            <w:r>
              <w:rPr>
                <w:rFonts w:ascii="宋体" w:hAnsi="宋体" w:eastAsia="宋体"/>
                <w:sz w:val="16"/>
              </w:rPr>
              <w:t>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6DB5">
            <w:pPr>
              <w:jc w:val="center"/>
            </w:pPr>
            <w:r>
              <w:rPr>
                <w:rFonts w:ascii="宋体" w:hAnsi="宋体" w:eastAsia="宋体"/>
                <w:sz w:val="16"/>
              </w:rPr>
              <w:t>项目初期，对三个社区运转总费用实际资金需求的掌握存在偏差，导致预期值设置偏高。改进措施：深入分析，充分了解三个社区运转的实际支出情况的变化，更好地把握和预测。</w:t>
            </w:r>
          </w:p>
        </w:tc>
      </w:tr>
      <w:tr w14:paraId="0D17B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0E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7F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39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0A15">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0FD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8B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8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1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F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9A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BC51">
            <w:pPr>
              <w:jc w:val="center"/>
            </w:pPr>
            <w:r>
              <w:rPr>
                <w:rFonts w:ascii="宋体" w:hAnsi="宋体" w:eastAsia="宋体"/>
                <w:sz w:val="16"/>
              </w:rPr>
              <w:t>=92.87%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189C">
            <w:pPr>
              <w:jc w:val="center"/>
            </w:pPr>
            <w:r>
              <w:rPr>
                <w:rFonts w:ascii="宋体" w:hAnsi="宋体" w:eastAsia="宋体"/>
                <w:sz w:val="16"/>
              </w:rPr>
              <w:t>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A92F">
            <w:pPr>
              <w:jc w:val="center"/>
            </w:pPr>
            <w:r>
              <w:rPr>
                <w:rFonts w:ascii="宋体" w:hAnsi="宋体" w:eastAsia="宋体"/>
                <w:sz w:val="16"/>
              </w:rPr>
              <w:t>项目初期，对项目实际资金需求的掌握存在偏差，导致预期值设置偏高。改进措施：深入分析，充分了解3个社区运转经费的实际资金需求变化，更好地把握和预测。</w:t>
            </w:r>
          </w:p>
        </w:tc>
      </w:tr>
      <w:tr w14:paraId="46FE1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0B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BE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64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936A">
            <w:pPr>
              <w:jc w:val="center"/>
            </w:pPr>
            <w:r>
              <w:rPr>
                <w:rFonts w:ascii="宋体" w:hAnsi="宋体" w:eastAsia="宋体"/>
                <w:sz w:val="16"/>
              </w:rPr>
              <w:t>提高园区服务和企业服务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20E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7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39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B5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BF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B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065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ED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07582">
            <w:pPr>
              <w:jc w:val="center"/>
            </w:pPr>
          </w:p>
        </w:tc>
      </w:tr>
      <w:tr w14:paraId="12E16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07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1A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2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B1EC">
            <w:pPr>
              <w:jc w:val="center"/>
            </w:pPr>
            <w:r>
              <w:rPr>
                <w:rFonts w:hint="eastAsia" w:ascii="宋体" w:hAnsi="宋体"/>
                <w:sz w:val="16"/>
                <w:lang w:eastAsia="zh-CN"/>
              </w:rPr>
              <w:t>受益</w:t>
            </w:r>
            <w:r>
              <w:rPr>
                <w:rFonts w:ascii="宋体" w:hAnsi="宋体" w:eastAsia="宋体"/>
                <w:sz w:val="16"/>
              </w:rPr>
              <w:t>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25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7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C5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7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99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2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7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22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9015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568D0FC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EC6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7E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7F5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1B47">
            <w:pPr>
              <w:jc w:val="center"/>
            </w:pPr>
            <w:r>
              <w:rPr>
                <w:rFonts w:ascii="宋体" w:hAnsi="宋体" w:eastAsia="宋体"/>
                <w:sz w:val="16"/>
              </w:rPr>
              <w:t>90.44分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EE5CB8"/>
        </w:tc>
      </w:tr>
    </w:tbl>
    <w:p w14:paraId="598741E4">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31"/>
        <w:gridCol w:w="856"/>
        <w:gridCol w:w="615"/>
        <w:gridCol w:w="615"/>
        <w:gridCol w:w="621"/>
        <w:gridCol w:w="615"/>
        <w:gridCol w:w="615"/>
        <w:gridCol w:w="776"/>
        <w:gridCol w:w="632"/>
        <w:gridCol w:w="596"/>
        <w:gridCol w:w="632"/>
      </w:tblGrid>
      <w:tr w14:paraId="0C7DB932">
        <w:tblPrEx>
          <w:tblCellMar>
            <w:top w:w="0" w:type="dxa"/>
            <w:left w:w="108" w:type="dxa"/>
            <w:bottom w:w="0" w:type="dxa"/>
            <w:right w:w="108" w:type="dxa"/>
          </w:tblCellMar>
        </w:tblPrEx>
        <w:tc>
          <w:tcPr>
            <w:tcW w:w="8848" w:type="dxa"/>
            <w:gridSpan w:val="14"/>
            <w:vAlign w:val="center"/>
          </w:tcPr>
          <w:p w14:paraId="69EDC5A5">
            <w:pPr>
              <w:jc w:val="center"/>
            </w:pPr>
            <w:r>
              <w:rPr>
                <w:rFonts w:ascii="宋体" w:hAnsi="宋体" w:eastAsia="宋体"/>
                <w:sz w:val="24"/>
              </w:rPr>
              <w:t>项目支出绩效自评表</w:t>
            </w:r>
          </w:p>
        </w:tc>
      </w:tr>
      <w:tr w14:paraId="580F4E6F">
        <w:tblPrEx>
          <w:tblCellMar>
            <w:top w:w="0" w:type="dxa"/>
            <w:left w:w="108" w:type="dxa"/>
            <w:bottom w:w="0" w:type="dxa"/>
            <w:right w:w="108" w:type="dxa"/>
          </w:tblCellMar>
        </w:tblPrEx>
        <w:tc>
          <w:tcPr>
            <w:tcW w:w="8848" w:type="dxa"/>
            <w:gridSpan w:val="14"/>
            <w:vAlign w:val="center"/>
          </w:tcPr>
          <w:p w14:paraId="1491B563">
            <w:pPr>
              <w:jc w:val="center"/>
            </w:pPr>
            <w:r>
              <w:rPr>
                <w:rFonts w:ascii="宋体" w:hAnsi="宋体" w:eastAsia="宋体"/>
                <w:sz w:val="24"/>
              </w:rPr>
              <w:t>(2024年度)</w:t>
            </w:r>
          </w:p>
        </w:tc>
      </w:tr>
      <w:tr w14:paraId="1F0BE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B8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98508D">
            <w:pPr>
              <w:jc w:val="center"/>
            </w:pPr>
            <w:r>
              <w:rPr>
                <w:rFonts w:ascii="宋体" w:hAnsi="宋体" w:eastAsia="宋体"/>
                <w:sz w:val="16"/>
              </w:rPr>
              <w:t>临港道路路沿石修复项目</w:t>
            </w:r>
          </w:p>
        </w:tc>
      </w:tr>
      <w:tr w14:paraId="68168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A9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C73BA">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8F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F746B5">
            <w:pPr>
              <w:jc w:val="center"/>
            </w:pPr>
            <w:r>
              <w:rPr>
                <w:rFonts w:ascii="宋体" w:hAnsi="宋体" w:eastAsia="宋体"/>
                <w:sz w:val="16"/>
              </w:rPr>
              <w:t>喀什经济开发区临港物流产业发展服务中心</w:t>
            </w:r>
          </w:p>
        </w:tc>
      </w:tr>
      <w:tr w14:paraId="2AC3C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33D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F2E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582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2B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41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8D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5D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8A1F">
            <w:pPr>
              <w:jc w:val="center"/>
            </w:pPr>
            <w:r>
              <w:rPr>
                <w:rFonts w:ascii="宋体" w:hAnsi="宋体" w:eastAsia="宋体"/>
                <w:sz w:val="16"/>
              </w:rPr>
              <w:t>得分</w:t>
            </w:r>
          </w:p>
        </w:tc>
      </w:tr>
      <w:tr w14:paraId="2F2B9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1B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CC1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B87C">
            <w:pPr>
              <w:jc w:val="center"/>
            </w:pPr>
            <w:r>
              <w:rPr>
                <w:rFonts w:ascii="宋体" w:hAnsi="宋体" w:eastAsia="宋体"/>
                <w:sz w:val="16"/>
              </w:rPr>
              <w:t>386.00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76E8">
            <w:pPr>
              <w:jc w:val="center"/>
            </w:pPr>
            <w:r>
              <w:rPr>
                <w:rFonts w:ascii="宋体" w:hAnsi="宋体" w:eastAsia="宋体"/>
                <w:sz w:val="16"/>
              </w:rPr>
              <w:t>282.15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B3FD">
            <w:pPr>
              <w:jc w:val="center"/>
            </w:pPr>
            <w:r>
              <w:rPr>
                <w:rFonts w:ascii="宋体" w:hAnsi="宋体" w:eastAsia="宋体"/>
                <w:sz w:val="16"/>
              </w:rPr>
              <w:t>282.15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C3E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1D3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3247">
            <w:pPr>
              <w:jc w:val="center"/>
            </w:pPr>
            <w:r>
              <w:rPr>
                <w:rFonts w:ascii="宋体" w:hAnsi="宋体" w:eastAsia="宋体"/>
                <w:sz w:val="16"/>
              </w:rPr>
              <w:t>10.00分</w:t>
            </w:r>
          </w:p>
        </w:tc>
      </w:tr>
      <w:tr w14:paraId="07B7A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E28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59E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DD86">
            <w:pPr>
              <w:jc w:val="center"/>
            </w:pPr>
            <w:r>
              <w:rPr>
                <w:rFonts w:ascii="宋体" w:hAnsi="宋体" w:eastAsia="宋体"/>
                <w:sz w:val="16"/>
              </w:rPr>
              <w:t>386.00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D4D0">
            <w:pPr>
              <w:jc w:val="center"/>
            </w:pPr>
            <w:r>
              <w:rPr>
                <w:rFonts w:ascii="宋体" w:hAnsi="宋体" w:eastAsia="宋体"/>
                <w:sz w:val="16"/>
              </w:rPr>
              <w:t>282.15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4BF2">
            <w:pPr>
              <w:jc w:val="center"/>
            </w:pPr>
            <w:r>
              <w:rPr>
                <w:rFonts w:ascii="宋体" w:hAnsi="宋体" w:eastAsia="宋体"/>
                <w:sz w:val="16"/>
              </w:rPr>
              <w:t>282.15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D8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1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8183">
            <w:pPr>
              <w:jc w:val="center"/>
            </w:pPr>
            <w:r>
              <w:rPr>
                <w:rFonts w:ascii="宋体" w:hAnsi="宋体" w:eastAsia="宋体"/>
                <w:sz w:val="16"/>
              </w:rPr>
              <w:t>—</w:t>
            </w:r>
          </w:p>
        </w:tc>
      </w:tr>
      <w:tr w14:paraId="1DC9E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913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7B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6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5ED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193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0A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6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1936">
            <w:pPr>
              <w:jc w:val="center"/>
            </w:pPr>
            <w:r>
              <w:rPr>
                <w:rFonts w:ascii="宋体" w:hAnsi="宋体" w:eastAsia="宋体"/>
                <w:sz w:val="16"/>
              </w:rPr>
              <w:t>—</w:t>
            </w:r>
          </w:p>
        </w:tc>
      </w:tr>
      <w:tr w14:paraId="1886F1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C88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687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1F703E">
            <w:pPr>
              <w:jc w:val="center"/>
            </w:pPr>
            <w:r>
              <w:rPr>
                <w:rFonts w:ascii="宋体" w:hAnsi="宋体" w:eastAsia="宋体"/>
                <w:sz w:val="16"/>
              </w:rPr>
              <w:t>实际完成情况</w:t>
            </w:r>
          </w:p>
        </w:tc>
      </w:tr>
      <w:tr w14:paraId="6999D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FF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1FC6FA">
            <w:pPr>
              <w:jc w:val="both"/>
            </w:pPr>
            <w:r>
              <w:rPr>
                <w:rFonts w:ascii="宋体" w:hAnsi="宋体" w:eastAsia="宋体"/>
                <w:sz w:val="16"/>
              </w:rPr>
              <w:t>本项目预算金额282.15万元，主要用于工程成本279.15万元，设计成本3万元，从而提升道路安全，改善片区道路环境，达到安全和美观效果。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354827">
            <w:pPr>
              <w:jc w:val="both"/>
            </w:pPr>
            <w:r>
              <w:rPr>
                <w:rFonts w:hint="eastAsia" w:ascii="宋体" w:hAnsi="宋体"/>
                <w:sz w:val="16"/>
                <w:lang w:eastAsia="zh-CN"/>
              </w:rPr>
              <w:t>截至2024</w:t>
            </w:r>
            <w:r>
              <w:rPr>
                <w:rFonts w:ascii="宋体" w:hAnsi="宋体" w:eastAsia="宋体"/>
                <w:sz w:val="16"/>
              </w:rPr>
              <w:t>年12月31日，项目预算金额282.15万元，总计支出282.15万元，资金执行率100%，路沿石修复长度13.8千米，施工次数1次，支付工程成本279.15万元、设计成本3万元，项目验收合格率达到了100%，提升了道路安全，服务对象满意度达到了100%。</w:t>
            </w:r>
          </w:p>
        </w:tc>
      </w:tr>
      <w:tr w14:paraId="52D892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C97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E5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24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32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56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02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CB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C2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87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35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4A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BA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963E">
            <w:pPr>
              <w:jc w:val="center"/>
            </w:pPr>
            <w:r>
              <w:rPr>
                <w:rFonts w:ascii="宋体" w:hAnsi="宋体" w:eastAsia="宋体"/>
                <w:sz w:val="16"/>
              </w:rPr>
              <w:t>偏差原因分析及改进措施</w:t>
            </w:r>
          </w:p>
        </w:tc>
      </w:tr>
      <w:tr w14:paraId="3B2B7C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4B9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FE5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FB6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FE9F">
            <w:pPr>
              <w:jc w:val="center"/>
            </w:pPr>
            <w:r>
              <w:rPr>
                <w:rFonts w:ascii="宋体" w:hAnsi="宋体" w:eastAsia="宋体"/>
                <w:sz w:val="16"/>
              </w:rPr>
              <w:t>路沿石修复长度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7B7E">
            <w:pPr>
              <w:jc w:val="center"/>
            </w:pPr>
            <w:r>
              <w:rPr>
                <w:rFonts w:ascii="宋体" w:hAnsi="宋体" w:eastAsia="宋体"/>
                <w:sz w:val="16"/>
              </w:rPr>
              <w:t>&gt;=13.8千米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2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A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C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C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B1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7152">
            <w:pPr>
              <w:jc w:val="center"/>
            </w:pPr>
            <w:r>
              <w:rPr>
                <w:rFonts w:ascii="宋体" w:hAnsi="宋体" w:eastAsia="宋体"/>
                <w:sz w:val="16"/>
              </w:rPr>
              <w:t>=13.8千米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F7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1376">
            <w:pPr>
              <w:jc w:val="center"/>
            </w:pPr>
          </w:p>
        </w:tc>
      </w:tr>
      <w:tr w14:paraId="14310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6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2E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3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8712">
            <w:pPr>
              <w:jc w:val="center"/>
            </w:pPr>
            <w:r>
              <w:rPr>
                <w:rFonts w:ascii="宋体" w:hAnsi="宋体" w:eastAsia="宋体"/>
                <w:sz w:val="16"/>
              </w:rPr>
              <w:t>施工次数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64C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D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21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7B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A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2C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689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E5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B69B">
            <w:pPr>
              <w:jc w:val="center"/>
            </w:pPr>
          </w:p>
        </w:tc>
      </w:tr>
      <w:tr w14:paraId="17B1A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7F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0E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1F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B31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1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3FF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38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0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D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60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F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EE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B26B">
            <w:pPr>
              <w:jc w:val="center"/>
            </w:pPr>
          </w:p>
        </w:tc>
      </w:tr>
      <w:tr w14:paraId="078B0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5B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70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4D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4E4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D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AE2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71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3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D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A0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4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76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FFCD4">
            <w:pPr>
              <w:jc w:val="center"/>
            </w:pPr>
          </w:p>
        </w:tc>
      </w:tr>
      <w:tr w14:paraId="42B16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00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BC1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AE2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579E">
            <w:pPr>
              <w:jc w:val="center"/>
            </w:pPr>
            <w:r>
              <w:rPr>
                <w:rFonts w:ascii="宋体" w:hAnsi="宋体" w:eastAsia="宋体"/>
                <w:sz w:val="16"/>
              </w:rPr>
              <w:t>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2220">
            <w:pPr>
              <w:jc w:val="center"/>
            </w:pPr>
            <w:r>
              <w:rPr>
                <w:rFonts w:ascii="宋体" w:hAnsi="宋体" w:eastAsia="宋体"/>
                <w:sz w:val="16"/>
              </w:rPr>
              <w:t>&lt;=279.15万元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F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60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7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A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CE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101D">
            <w:pPr>
              <w:jc w:val="center"/>
            </w:pPr>
            <w:r>
              <w:rPr>
                <w:rFonts w:ascii="宋体" w:hAnsi="宋体" w:eastAsia="宋体"/>
                <w:sz w:val="16"/>
              </w:rPr>
              <w:t>=279.15万元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01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9CAF">
            <w:pPr>
              <w:jc w:val="center"/>
            </w:pPr>
          </w:p>
        </w:tc>
      </w:tr>
      <w:tr w14:paraId="31207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0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64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B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182A">
            <w:pPr>
              <w:jc w:val="center"/>
            </w:pPr>
            <w:r>
              <w:rPr>
                <w:rFonts w:ascii="宋体" w:hAnsi="宋体" w:eastAsia="宋体"/>
                <w:sz w:val="16"/>
              </w:rPr>
              <w:t>设计成本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C31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E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05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A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D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8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B7C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2A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677D">
            <w:pPr>
              <w:jc w:val="center"/>
            </w:pPr>
          </w:p>
        </w:tc>
      </w:tr>
      <w:tr w14:paraId="02053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69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8B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2E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A82E">
            <w:pPr>
              <w:jc w:val="center"/>
            </w:pPr>
            <w:r>
              <w:rPr>
                <w:rFonts w:ascii="宋体" w:hAnsi="宋体" w:eastAsia="宋体"/>
                <w:sz w:val="16"/>
              </w:rPr>
              <w:t>提升道路安全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A34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78B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19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18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81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2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5EA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25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43FC">
            <w:pPr>
              <w:jc w:val="center"/>
            </w:pPr>
          </w:p>
        </w:tc>
      </w:tr>
      <w:tr w14:paraId="3CCBA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CD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B2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1E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89B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8D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9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B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0E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4F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C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F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E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719A">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91C82D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4F8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20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418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C1F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350330"/>
        </w:tc>
      </w:tr>
    </w:tbl>
    <w:p w14:paraId="5F0A4E06">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081BB11B">
        <w:tblPrEx>
          <w:tblCellMar>
            <w:top w:w="0" w:type="dxa"/>
            <w:left w:w="108" w:type="dxa"/>
            <w:bottom w:w="0" w:type="dxa"/>
            <w:right w:w="108" w:type="dxa"/>
          </w:tblCellMar>
        </w:tblPrEx>
        <w:tc>
          <w:tcPr>
            <w:tcW w:w="8848" w:type="dxa"/>
            <w:gridSpan w:val="14"/>
            <w:vAlign w:val="center"/>
          </w:tcPr>
          <w:p w14:paraId="5FBB7240">
            <w:pPr>
              <w:jc w:val="center"/>
            </w:pPr>
            <w:r>
              <w:rPr>
                <w:rFonts w:ascii="宋体" w:hAnsi="宋体" w:eastAsia="宋体"/>
                <w:sz w:val="24"/>
              </w:rPr>
              <w:t>项目支出绩效自评表</w:t>
            </w:r>
          </w:p>
        </w:tc>
      </w:tr>
      <w:tr w14:paraId="1634E18B">
        <w:tblPrEx>
          <w:tblCellMar>
            <w:top w:w="0" w:type="dxa"/>
            <w:left w:w="108" w:type="dxa"/>
            <w:bottom w:w="0" w:type="dxa"/>
            <w:right w:w="108" w:type="dxa"/>
          </w:tblCellMar>
        </w:tblPrEx>
        <w:tc>
          <w:tcPr>
            <w:tcW w:w="8848" w:type="dxa"/>
            <w:gridSpan w:val="14"/>
            <w:vAlign w:val="center"/>
          </w:tcPr>
          <w:p w14:paraId="2A52694F">
            <w:pPr>
              <w:jc w:val="center"/>
            </w:pPr>
            <w:r>
              <w:rPr>
                <w:rFonts w:ascii="宋体" w:hAnsi="宋体" w:eastAsia="宋体"/>
                <w:sz w:val="24"/>
              </w:rPr>
              <w:t>(2024年度)</w:t>
            </w:r>
          </w:p>
        </w:tc>
      </w:tr>
      <w:tr w14:paraId="6E3D5C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6A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D8F37A">
            <w:pPr>
              <w:jc w:val="center"/>
            </w:pPr>
            <w:r>
              <w:rPr>
                <w:rFonts w:ascii="宋体" w:hAnsi="宋体" w:eastAsia="宋体"/>
                <w:sz w:val="16"/>
              </w:rPr>
              <w:t>喀什经济开发区深圳产业园A20办公楼改造工程</w:t>
            </w:r>
          </w:p>
        </w:tc>
      </w:tr>
      <w:tr w14:paraId="527B7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38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B78FFD">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A4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DE9459">
            <w:pPr>
              <w:jc w:val="center"/>
            </w:pPr>
            <w:r>
              <w:rPr>
                <w:rFonts w:ascii="宋体" w:hAnsi="宋体" w:eastAsia="宋体"/>
                <w:sz w:val="16"/>
              </w:rPr>
              <w:t>喀什经济开发区临港物流产业发展服务中心</w:t>
            </w:r>
          </w:p>
        </w:tc>
      </w:tr>
      <w:tr w14:paraId="0D19A9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ABC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B35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06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440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34A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25C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4CA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E3DA">
            <w:pPr>
              <w:jc w:val="center"/>
            </w:pPr>
            <w:r>
              <w:rPr>
                <w:rFonts w:ascii="宋体" w:hAnsi="宋体" w:eastAsia="宋体"/>
                <w:sz w:val="16"/>
              </w:rPr>
              <w:t>得分</w:t>
            </w:r>
          </w:p>
        </w:tc>
      </w:tr>
      <w:tr w14:paraId="5EB90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503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0A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ED8D4">
            <w:pPr>
              <w:jc w:val="center"/>
            </w:pPr>
            <w:r>
              <w:rPr>
                <w:rFonts w:ascii="宋体" w:hAnsi="宋体" w:eastAsia="宋体"/>
                <w:sz w:val="16"/>
              </w:rPr>
              <w:t>101.93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96F07">
            <w:pPr>
              <w:jc w:val="center"/>
            </w:pPr>
            <w:r>
              <w:rPr>
                <w:rFonts w:ascii="宋体" w:hAnsi="宋体" w:eastAsia="宋体"/>
                <w:sz w:val="16"/>
              </w:rPr>
              <w:t>101.93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40582">
            <w:pPr>
              <w:jc w:val="center"/>
            </w:pPr>
            <w:r>
              <w:rPr>
                <w:rFonts w:ascii="宋体" w:hAnsi="宋体" w:eastAsia="宋体"/>
                <w:sz w:val="16"/>
              </w:rPr>
              <w:t>101.93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DE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58C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E629">
            <w:pPr>
              <w:jc w:val="center"/>
            </w:pPr>
            <w:r>
              <w:rPr>
                <w:rFonts w:ascii="宋体" w:hAnsi="宋体" w:eastAsia="宋体"/>
                <w:sz w:val="16"/>
              </w:rPr>
              <w:t>10.00分</w:t>
            </w:r>
          </w:p>
        </w:tc>
      </w:tr>
      <w:tr w14:paraId="02CA0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FC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31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A25AB">
            <w:pPr>
              <w:jc w:val="center"/>
            </w:pPr>
            <w:r>
              <w:rPr>
                <w:rFonts w:ascii="宋体" w:hAnsi="宋体" w:eastAsia="宋体"/>
                <w:sz w:val="16"/>
              </w:rPr>
              <w:t>101.93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E4F37">
            <w:pPr>
              <w:jc w:val="center"/>
            </w:pPr>
            <w:r>
              <w:rPr>
                <w:rFonts w:ascii="宋体" w:hAnsi="宋体" w:eastAsia="宋体"/>
                <w:sz w:val="16"/>
              </w:rPr>
              <w:t>101.93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4EFC">
            <w:pPr>
              <w:jc w:val="center"/>
            </w:pPr>
            <w:r>
              <w:rPr>
                <w:rFonts w:ascii="宋体" w:hAnsi="宋体" w:eastAsia="宋体"/>
                <w:sz w:val="16"/>
              </w:rPr>
              <w:t>101.93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71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80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D2B1">
            <w:pPr>
              <w:jc w:val="center"/>
            </w:pPr>
            <w:r>
              <w:rPr>
                <w:rFonts w:ascii="宋体" w:hAnsi="宋体" w:eastAsia="宋体"/>
                <w:sz w:val="16"/>
              </w:rPr>
              <w:t>—</w:t>
            </w:r>
          </w:p>
        </w:tc>
      </w:tr>
      <w:tr w14:paraId="6ED84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DC3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E9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9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575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F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94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3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D874">
            <w:pPr>
              <w:jc w:val="center"/>
            </w:pPr>
            <w:r>
              <w:rPr>
                <w:rFonts w:ascii="宋体" w:hAnsi="宋体" w:eastAsia="宋体"/>
                <w:sz w:val="16"/>
              </w:rPr>
              <w:t>—</w:t>
            </w:r>
          </w:p>
        </w:tc>
      </w:tr>
      <w:tr w14:paraId="19E618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B81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42D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417C4C">
            <w:pPr>
              <w:jc w:val="center"/>
            </w:pPr>
            <w:r>
              <w:rPr>
                <w:rFonts w:ascii="宋体" w:hAnsi="宋体" w:eastAsia="宋体"/>
                <w:sz w:val="16"/>
              </w:rPr>
              <w:t>实际完成情况</w:t>
            </w:r>
          </w:p>
        </w:tc>
      </w:tr>
      <w:tr w14:paraId="4E5FC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C5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149EE">
            <w:pPr>
              <w:jc w:val="both"/>
            </w:pPr>
            <w:r>
              <w:rPr>
                <w:rFonts w:ascii="宋体" w:hAnsi="宋体" w:eastAsia="宋体"/>
                <w:sz w:val="16"/>
              </w:rPr>
              <w:t>项目预算安排资金101.93万元，其中：财政资金101.93万元，其他资金0万元，对A20办公楼水电、消防等设施进行改造提升，从而保障产业园</w:t>
            </w:r>
            <w:r>
              <w:rPr>
                <w:rFonts w:hint="eastAsia" w:ascii="宋体" w:hAnsi="宋体"/>
                <w:sz w:val="16"/>
                <w:lang w:val="en-US" w:eastAsia="zh-CN"/>
              </w:rPr>
              <w:t>WD</w:t>
            </w:r>
            <w:r>
              <w:rPr>
                <w:rFonts w:ascii="宋体" w:hAnsi="宋体" w:eastAsia="宋体"/>
                <w:sz w:val="16"/>
              </w:rPr>
              <w:t>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7F256">
            <w:pPr>
              <w:jc w:val="both"/>
            </w:pPr>
            <w:r>
              <w:rPr>
                <w:rFonts w:hint="eastAsia" w:ascii="宋体" w:hAnsi="宋体"/>
                <w:sz w:val="16"/>
                <w:lang w:eastAsia="zh-CN"/>
              </w:rPr>
              <w:t>截至2024</w:t>
            </w:r>
            <w:r>
              <w:rPr>
                <w:rFonts w:ascii="宋体" w:hAnsi="宋体" w:eastAsia="宋体"/>
                <w:sz w:val="16"/>
              </w:rPr>
              <w:t>年12月31日，此项目全年预算金额101.93万元，总计支出101.93万元，执行率100%，项目资金用于改造5000平方米的办公楼的水电、消防等设施，支付改造成本101.93万元，从而保障了产业园</w:t>
            </w:r>
            <w:r>
              <w:rPr>
                <w:rFonts w:hint="eastAsia" w:ascii="宋体" w:hAnsi="宋体"/>
                <w:sz w:val="16"/>
                <w:lang w:eastAsia="zh-CN"/>
              </w:rPr>
              <w:t>WD</w:t>
            </w:r>
            <w:r>
              <w:rPr>
                <w:rFonts w:ascii="宋体" w:hAnsi="宋体" w:eastAsia="宋体"/>
                <w:sz w:val="16"/>
              </w:rPr>
              <w:t>运行，使产业园工作人员满意度达到了100%。</w:t>
            </w:r>
          </w:p>
        </w:tc>
      </w:tr>
      <w:tr w14:paraId="63D56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316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37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89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B2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86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E7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60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32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FE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DD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7B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82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02BF">
            <w:pPr>
              <w:jc w:val="center"/>
            </w:pPr>
            <w:r>
              <w:rPr>
                <w:rFonts w:ascii="宋体" w:hAnsi="宋体" w:eastAsia="宋体"/>
                <w:sz w:val="16"/>
              </w:rPr>
              <w:t>偏差原因分析及改进措施</w:t>
            </w:r>
          </w:p>
        </w:tc>
      </w:tr>
      <w:tr w14:paraId="361643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97D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F73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76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4F24">
            <w:pPr>
              <w:jc w:val="center"/>
            </w:pPr>
            <w:r>
              <w:rPr>
                <w:rFonts w:ascii="宋体" w:hAnsi="宋体" w:eastAsia="宋体"/>
                <w:sz w:val="16"/>
              </w:rPr>
              <w:t>改造办公楼面积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6C9D">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1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6A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F6D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6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2C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DA9B">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410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9AE8F">
            <w:pPr>
              <w:jc w:val="center"/>
            </w:pPr>
          </w:p>
        </w:tc>
      </w:tr>
      <w:tr w14:paraId="7F8C4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A7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B1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24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077A">
            <w:pPr>
              <w:jc w:val="center"/>
            </w:pPr>
            <w:r>
              <w:rPr>
                <w:rFonts w:ascii="宋体" w:hAnsi="宋体" w:eastAsia="宋体"/>
                <w:sz w:val="16"/>
              </w:rPr>
              <w:t>项目执行合规率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B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F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90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F0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31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6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A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2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1A88C">
            <w:pPr>
              <w:jc w:val="center"/>
            </w:pPr>
          </w:p>
        </w:tc>
      </w:tr>
      <w:tr w14:paraId="67A53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8E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91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90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7FE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AF90">
            <w:pPr>
              <w:jc w:val="center"/>
            </w:pPr>
            <w:r>
              <w:rPr>
                <w:rFonts w:ascii="宋体" w:hAnsi="宋体" w:eastAsia="宋体"/>
                <w:sz w:val="16"/>
              </w:rPr>
              <w:t>=2024年12月23日前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9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A5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ACF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99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FB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CE2E">
            <w:pPr>
              <w:jc w:val="center"/>
            </w:pPr>
            <w:r>
              <w:rPr>
                <w:rFonts w:ascii="宋体" w:hAnsi="宋体" w:eastAsia="宋体"/>
                <w:sz w:val="16"/>
              </w:rPr>
              <w:t>=2024年9月29日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0EB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82E2">
            <w:pPr>
              <w:jc w:val="center"/>
            </w:pPr>
          </w:p>
        </w:tc>
      </w:tr>
      <w:tr w14:paraId="1A728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FAF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A16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66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FCA9">
            <w:pPr>
              <w:jc w:val="center"/>
            </w:pPr>
            <w:r>
              <w:rPr>
                <w:rFonts w:ascii="宋体" w:hAnsi="宋体" w:eastAsia="宋体"/>
                <w:sz w:val="16"/>
              </w:rPr>
              <w:t>改造提升成本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7F9F">
            <w:pPr>
              <w:jc w:val="center"/>
            </w:pPr>
            <w:r>
              <w:rPr>
                <w:rFonts w:ascii="宋体" w:hAnsi="宋体" w:eastAsia="宋体"/>
                <w:sz w:val="16"/>
              </w:rPr>
              <w:t>&lt;=101.93万元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18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5F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C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F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8B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E9D7">
            <w:pPr>
              <w:jc w:val="center"/>
            </w:pPr>
            <w:r>
              <w:rPr>
                <w:rFonts w:ascii="宋体" w:hAnsi="宋体" w:eastAsia="宋体"/>
                <w:sz w:val="16"/>
              </w:rPr>
              <w:t>=101.93万元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4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995BE">
            <w:pPr>
              <w:jc w:val="center"/>
            </w:pPr>
          </w:p>
        </w:tc>
      </w:tr>
      <w:tr w14:paraId="59B8A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FE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7B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E0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5E28">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E6F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54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A3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34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83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C6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5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4D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8714">
            <w:pPr>
              <w:jc w:val="center"/>
            </w:pPr>
          </w:p>
        </w:tc>
      </w:tr>
      <w:tr w14:paraId="0CD3D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F8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58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D1E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7DC6">
            <w:pPr>
              <w:jc w:val="center"/>
            </w:pPr>
            <w:r>
              <w:rPr>
                <w:rFonts w:ascii="宋体" w:hAnsi="宋体" w:eastAsia="宋体"/>
                <w:sz w:val="16"/>
              </w:rPr>
              <w:t>保障产业园</w:t>
            </w:r>
            <w:r>
              <w:rPr>
                <w:rFonts w:hint="eastAsia" w:ascii="宋体" w:hAnsi="宋体"/>
                <w:sz w:val="16"/>
                <w:lang w:eastAsia="zh-CN"/>
              </w:rPr>
              <w:t>WD</w:t>
            </w:r>
            <w:r>
              <w:rPr>
                <w:rFonts w:ascii="宋体" w:hAnsi="宋体" w:eastAsia="宋体"/>
                <w:sz w:val="16"/>
              </w:rPr>
              <w:t>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985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E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E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3A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77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C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8FA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F1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9F2A">
            <w:pPr>
              <w:jc w:val="center"/>
            </w:pPr>
          </w:p>
        </w:tc>
      </w:tr>
      <w:tr w14:paraId="00FAF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AF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F6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90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2EB7">
            <w:pPr>
              <w:jc w:val="center"/>
            </w:pPr>
            <w:r>
              <w:rPr>
                <w:rFonts w:ascii="宋体" w:hAnsi="宋体" w:eastAsia="宋体"/>
                <w:sz w:val="16"/>
              </w:rPr>
              <w:t>产业园工作人员满意度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36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C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1A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1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84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E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4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39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6C04">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AA29C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C35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99B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1F7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AAB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88FB77"/>
        </w:tc>
      </w:tr>
    </w:tbl>
    <w:p w14:paraId="43363294">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619"/>
        <w:gridCol w:w="936"/>
        <w:gridCol w:w="605"/>
        <w:gridCol w:w="602"/>
        <w:gridCol w:w="610"/>
        <w:gridCol w:w="598"/>
        <w:gridCol w:w="596"/>
        <w:gridCol w:w="856"/>
        <w:gridCol w:w="632"/>
        <w:gridCol w:w="564"/>
        <w:gridCol w:w="632"/>
      </w:tblGrid>
      <w:tr w14:paraId="2581764D">
        <w:tblPrEx>
          <w:tblCellMar>
            <w:top w:w="0" w:type="dxa"/>
            <w:left w:w="108" w:type="dxa"/>
            <w:bottom w:w="0" w:type="dxa"/>
            <w:right w:w="108" w:type="dxa"/>
          </w:tblCellMar>
        </w:tblPrEx>
        <w:tc>
          <w:tcPr>
            <w:tcW w:w="8848" w:type="dxa"/>
            <w:gridSpan w:val="14"/>
            <w:vAlign w:val="center"/>
          </w:tcPr>
          <w:p w14:paraId="5BEAB37D">
            <w:pPr>
              <w:jc w:val="center"/>
            </w:pPr>
            <w:r>
              <w:rPr>
                <w:rFonts w:ascii="宋体" w:hAnsi="宋体" w:eastAsia="宋体"/>
                <w:sz w:val="24"/>
              </w:rPr>
              <w:t>项目支出绩效自评表</w:t>
            </w:r>
          </w:p>
        </w:tc>
      </w:tr>
      <w:tr w14:paraId="1F91DEFF">
        <w:tblPrEx>
          <w:tblCellMar>
            <w:top w:w="0" w:type="dxa"/>
            <w:left w:w="108" w:type="dxa"/>
            <w:bottom w:w="0" w:type="dxa"/>
            <w:right w:w="108" w:type="dxa"/>
          </w:tblCellMar>
        </w:tblPrEx>
        <w:tc>
          <w:tcPr>
            <w:tcW w:w="8848" w:type="dxa"/>
            <w:gridSpan w:val="14"/>
            <w:vAlign w:val="center"/>
          </w:tcPr>
          <w:p w14:paraId="099594B7">
            <w:pPr>
              <w:jc w:val="center"/>
            </w:pPr>
            <w:r>
              <w:rPr>
                <w:rFonts w:ascii="宋体" w:hAnsi="宋体" w:eastAsia="宋体"/>
                <w:sz w:val="24"/>
              </w:rPr>
              <w:t>(2024年度)</w:t>
            </w:r>
          </w:p>
        </w:tc>
      </w:tr>
      <w:tr w14:paraId="566BA0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E1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D47A46">
            <w:pPr>
              <w:jc w:val="center"/>
            </w:pPr>
            <w:r>
              <w:rPr>
                <w:rFonts w:ascii="宋体" w:hAnsi="宋体" w:eastAsia="宋体"/>
                <w:sz w:val="16"/>
              </w:rPr>
              <w:t>喀什经济开发区纺织家纺产业园倒班宿舍楼建设项目</w:t>
            </w:r>
          </w:p>
        </w:tc>
      </w:tr>
      <w:tr w14:paraId="0F26C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E7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84186">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B7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8C8AFD">
            <w:pPr>
              <w:jc w:val="center"/>
            </w:pPr>
            <w:r>
              <w:rPr>
                <w:rFonts w:ascii="宋体" w:hAnsi="宋体" w:eastAsia="宋体"/>
                <w:sz w:val="16"/>
              </w:rPr>
              <w:t>喀什经济开发区临港物流产业发展服务中心</w:t>
            </w:r>
          </w:p>
        </w:tc>
      </w:tr>
      <w:tr w14:paraId="1FB5AB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656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E82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9DC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AC8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89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BD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51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F567">
            <w:pPr>
              <w:jc w:val="center"/>
            </w:pPr>
            <w:r>
              <w:rPr>
                <w:rFonts w:ascii="宋体" w:hAnsi="宋体" w:eastAsia="宋体"/>
                <w:sz w:val="16"/>
              </w:rPr>
              <w:t>得分</w:t>
            </w:r>
          </w:p>
        </w:tc>
      </w:tr>
      <w:tr w14:paraId="718EE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A8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1AF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61A58">
            <w:pPr>
              <w:jc w:val="center"/>
            </w:pPr>
            <w:r>
              <w:rPr>
                <w:rFonts w:ascii="宋体" w:hAnsi="宋体" w:eastAsia="宋体"/>
                <w:sz w:val="16"/>
              </w:rPr>
              <w:t>1,019.24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20C36">
            <w:pPr>
              <w:jc w:val="center"/>
            </w:pPr>
            <w:r>
              <w:rPr>
                <w:rFonts w:ascii="宋体" w:hAnsi="宋体" w:eastAsia="宋体"/>
                <w:sz w:val="16"/>
              </w:rPr>
              <w:t>1,019.24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257D">
            <w:pPr>
              <w:jc w:val="center"/>
            </w:pPr>
            <w:r>
              <w:rPr>
                <w:rFonts w:ascii="宋体" w:hAnsi="宋体" w:eastAsia="宋体"/>
                <w:sz w:val="16"/>
              </w:rPr>
              <w:t>1,019.24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A6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6E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BAF3">
            <w:pPr>
              <w:jc w:val="center"/>
            </w:pPr>
            <w:r>
              <w:rPr>
                <w:rFonts w:ascii="宋体" w:hAnsi="宋体" w:eastAsia="宋体"/>
                <w:sz w:val="16"/>
              </w:rPr>
              <w:t>10.00分</w:t>
            </w:r>
          </w:p>
        </w:tc>
      </w:tr>
      <w:tr w14:paraId="5AE29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5A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1E2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3A49">
            <w:pPr>
              <w:jc w:val="center"/>
            </w:pPr>
            <w:r>
              <w:rPr>
                <w:rFonts w:ascii="宋体" w:hAnsi="宋体" w:eastAsia="宋体"/>
                <w:sz w:val="16"/>
              </w:rPr>
              <w:t>1,019.24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6662">
            <w:pPr>
              <w:jc w:val="center"/>
            </w:pPr>
            <w:r>
              <w:rPr>
                <w:rFonts w:ascii="宋体" w:hAnsi="宋体" w:eastAsia="宋体"/>
                <w:sz w:val="16"/>
              </w:rPr>
              <w:t>1,019.24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6EF0">
            <w:pPr>
              <w:jc w:val="center"/>
            </w:pPr>
            <w:r>
              <w:rPr>
                <w:rFonts w:ascii="宋体" w:hAnsi="宋体" w:eastAsia="宋体"/>
                <w:sz w:val="16"/>
              </w:rPr>
              <w:t>1,019.24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25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1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8F36">
            <w:pPr>
              <w:jc w:val="center"/>
            </w:pPr>
            <w:r>
              <w:rPr>
                <w:rFonts w:ascii="宋体" w:hAnsi="宋体" w:eastAsia="宋体"/>
                <w:sz w:val="16"/>
              </w:rPr>
              <w:t>—</w:t>
            </w:r>
          </w:p>
        </w:tc>
      </w:tr>
      <w:tr w14:paraId="0FB89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890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811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3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D5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828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F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DE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09E9">
            <w:pPr>
              <w:jc w:val="center"/>
            </w:pPr>
            <w:r>
              <w:rPr>
                <w:rFonts w:ascii="宋体" w:hAnsi="宋体" w:eastAsia="宋体"/>
                <w:sz w:val="16"/>
              </w:rPr>
              <w:t>—</w:t>
            </w:r>
          </w:p>
        </w:tc>
      </w:tr>
      <w:tr w14:paraId="69CF65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72B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842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4D660A">
            <w:pPr>
              <w:jc w:val="center"/>
            </w:pPr>
            <w:r>
              <w:rPr>
                <w:rFonts w:ascii="宋体" w:hAnsi="宋体" w:eastAsia="宋体"/>
                <w:sz w:val="16"/>
              </w:rPr>
              <w:t>实际完成情况</w:t>
            </w:r>
          </w:p>
        </w:tc>
      </w:tr>
      <w:tr w14:paraId="3C4E7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E27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04C89">
            <w:pPr>
              <w:jc w:val="both"/>
            </w:pPr>
            <w:r>
              <w:rPr>
                <w:rFonts w:ascii="宋体" w:hAnsi="宋体" w:eastAsia="宋体"/>
                <w:sz w:val="16"/>
              </w:rPr>
              <w:t>该项目预算安排1019.24万元。新建1#宿舍楼、2#宿舍楼，1#宿舍楼建筑占地面积：2094.46㎡，2#宿舍楼建筑占地面积：2094.46㎡，道路地坪、硬化和绿化、室内外供排水、供电、供热、燃气等配套设施的建设等，通过合理的规划和运营，宿舍楼项目可以为企业提升一定的经济效益，如租金收入等。技术和管理可行性：在建筑设计和管理方面，可以借鉴国内外类似项目的经验，确保项目的顺利实施和运营，确保生产过程的安全性。促进园区的可持续发展：建设宿舍楼有助于完善产业园的基础设施，提升园区的整体形象和竞争力，吸引更多企业入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B5942">
            <w:pPr>
              <w:jc w:val="both"/>
            </w:pPr>
            <w:r>
              <w:rPr>
                <w:rFonts w:hint="eastAsia" w:ascii="宋体" w:hAnsi="宋体"/>
                <w:sz w:val="16"/>
                <w:lang w:eastAsia="zh-CN"/>
              </w:rPr>
              <w:t>截至2024</w:t>
            </w:r>
            <w:r>
              <w:rPr>
                <w:rFonts w:ascii="宋体" w:hAnsi="宋体" w:eastAsia="宋体"/>
                <w:sz w:val="16"/>
              </w:rPr>
              <w:t>年5月31日，该项目支出资金1019.24万元，支出进度100%，已完成宿舍楼整体建设面积6390.78平方米，其中用于项目建设成本1019.24万元，此项目的完成有助于完善产业园的基础设施，提升园区的整体形象和竞争力，吸引更多企业入驻，对喀什经济开发区的经济起到积极的推动作用。</w:t>
            </w:r>
          </w:p>
        </w:tc>
      </w:tr>
      <w:tr w14:paraId="474AE1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7B8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AD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D7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C8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0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36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09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66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23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82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91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01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95D3">
            <w:pPr>
              <w:jc w:val="center"/>
            </w:pPr>
            <w:r>
              <w:rPr>
                <w:rFonts w:ascii="宋体" w:hAnsi="宋体" w:eastAsia="宋体"/>
                <w:sz w:val="16"/>
              </w:rPr>
              <w:t>偏差原因分析及改进措施</w:t>
            </w:r>
          </w:p>
        </w:tc>
      </w:tr>
      <w:tr w14:paraId="63815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668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6897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04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D12B">
            <w:pPr>
              <w:jc w:val="center"/>
            </w:pPr>
            <w:r>
              <w:rPr>
                <w:rFonts w:ascii="宋体" w:hAnsi="宋体" w:eastAsia="宋体"/>
                <w:sz w:val="16"/>
              </w:rPr>
              <w:t>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F346">
            <w:pPr>
              <w:jc w:val="center"/>
            </w:pPr>
            <w:r>
              <w:rPr>
                <w:rFonts w:ascii="宋体" w:hAnsi="宋体" w:eastAsia="宋体"/>
                <w:sz w:val="16"/>
              </w:rPr>
              <w:t>&gt;=4188.92平方米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9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CF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4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8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9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E4F8">
            <w:pPr>
              <w:jc w:val="center"/>
            </w:pPr>
            <w:r>
              <w:rPr>
                <w:rFonts w:ascii="宋体" w:hAnsi="宋体" w:eastAsia="宋体"/>
                <w:sz w:val="16"/>
              </w:rPr>
              <w:t>=6390.78平方米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7211">
            <w:pPr>
              <w:jc w:val="center"/>
            </w:pPr>
            <w:r>
              <w:rPr>
                <w:rFonts w:ascii="宋体" w:hAnsi="宋体" w:eastAsia="宋体"/>
                <w:sz w:val="16"/>
              </w:rPr>
              <w:t>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7E8B">
            <w:pPr>
              <w:jc w:val="center"/>
            </w:pPr>
            <w:r>
              <w:rPr>
                <w:rFonts w:ascii="宋体" w:hAnsi="宋体" w:eastAsia="宋体"/>
                <w:sz w:val="16"/>
              </w:rPr>
              <w:t>因项目开始施工时间较早，超额完成建设任务，项目初期计划进行建设内容存在偏差，导致预期目标设置偏低。</w:t>
            </w:r>
          </w:p>
        </w:tc>
      </w:tr>
      <w:tr w14:paraId="1D07C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43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91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7F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A7E4">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8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7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46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0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23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5D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B9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516D6">
            <w:pPr>
              <w:jc w:val="center"/>
            </w:pPr>
          </w:p>
        </w:tc>
      </w:tr>
      <w:tr w14:paraId="1C8D1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D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84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39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B2D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FFB8">
            <w:pPr>
              <w:jc w:val="center"/>
            </w:pPr>
            <w:r>
              <w:rPr>
                <w:rFonts w:ascii="宋体" w:hAnsi="宋体" w:eastAsia="宋体"/>
                <w:sz w:val="16"/>
              </w:rPr>
              <w:t>=2024年10月29日前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D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C5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6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D0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EB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37D5">
            <w:pPr>
              <w:jc w:val="center"/>
            </w:pPr>
            <w:r>
              <w:rPr>
                <w:rFonts w:ascii="宋体" w:hAnsi="宋体" w:eastAsia="宋体"/>
                <w:sz w:val="16"/>
              </w:rPr>
              <w:t>=2024年1月26日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C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DB14">
            <w:pPr>
              <w:jc w:val="center"/>
            </w:pPr>
          </w:p>
        </w:tc>
      </w:tr>
      <w:tr w14:paraId="47D41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C7B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42E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AE6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5353">
            <w:pPr>
              <w:jc w:val="center"/>
            </w:pPr>
            <w:r>
              <w:rPr>
                <w:rFonts w:ascii="宋体" w:hAnsi="宋体" w:eastAsia="宋体"/>
                <w:sz w:val="16"/>
              </w:rPr>
              <w:t>项目建设成本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0E27">
            <w:pPr>
              <w:jc w:val="center"/>
            </w:pPr>
            <w:r>
              <w:rPr>
                <w:rFonts w:ascii="宋体" w:hAnsi="宋体" w:eastAsia="宋体"/>
                <w:sz w:val="16"/>
              </w:rPr>
              <w:t>&lt;=854.24万元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F9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42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2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1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28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F256">
            <w:pPr>
              <w:jc w:val="center"/>
            </w:pPr>
            <w:r>
              <w:rPr>
                <w:rFonts w:ascii="宋体" w:hAnsi="宋体" w:eastAsia="宋体"/>
                <w:sz w:val="16"/>
              </w:rPr>
              <w:t>=1019.24万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0020">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8AAE">
            <w:pPr>
              <w:jc w:val="center"/>
            </w:pPr>
            <w:r>
              <w:rPr>
                <w:rFonts w:ascii="宋体" w:hAnsi="宋体" w:eastAsia="宋体"/>
                <w:sz w:val="16"/>
              </w:rPr>
              <w:t>根据项目实际支付情况，项目用于施工费支付1019.24万元，未支付其他前期费</w:t>
            </w:r>
          </w:p>
        </w:tc>
      </w:tr>
      <w:tr w14:paraId="750F7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7D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04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6D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0A88">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3DC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ED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7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4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0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19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6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E4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F989A">
            <w:pPr>
              <w:jc w:val="center"/>
            </w:pPr>
          </w:p>
        </w:tc>
      </w:tr>
      <w:tr w14:paraId="01B18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25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CC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68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8B4A">
            <w:pPr>
              <w:jc w:val="center"/>
            </w:pPr>
            <w:r>
              <w:rPr>
                <w:rFonts w:ascii="宋体" w:hAnsi="宋体" w:eastAsia="宋体"/>
                <w:sz w:val="16"/>
              </w:rPr>
              <w:t>其他配套设施费用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B751">
            <w:pPr>
              <w:jc w:val="center"/>
            </w:pPr>
            <w:r>
              <w:rPr>
                <w:rFonts w:ascii="宋体" w:hAnsi="宋体" w:eastAsia="宋体"/>
                <w:sz w:val="16"/>
              </w:rPr>
              <w:t>&lt;=241万元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45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A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14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C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DA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9BD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16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0A6CA">
            <w:pPr>
              <w:jc w:val="center"/>
            </w:pPr>
          </w:p>
        </w:tc>
      </w:tr>
      <w:tr w14:paraId="6382F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8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DC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1F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3CB0">
            <w:pPr>
              <w:jc w:val="center"/>
            </w:pPr>
            <w:r>
              <w:rPr>
                <w:rFonts w:ascii="宋体" w:hAnsi="宋体" w:eastAsia="宋体"/>
                <w:sz w:val="16"/>
              </w:rPr>
              <w:t>提升园区的整体形象和竞争力。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2C0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C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6E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6C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01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8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FBD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FC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7357">
            <w:pPr>
              <w:jc w:val="center"/>
            </w:pPr>
          </w:p>
        </w:tc>
      </w:tr>
      <w:tr w14:paraId="13E4C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7D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E4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D4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B05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CA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2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A1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F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E1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A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8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3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D471">
            <w:pPr>
              <w:jc w:val="center"/>
            </w:pPr>
            <w:r>
              <w:rPr>
                <w:rFonts w:ascii="宋体" w:hAnsi="宋体" w:eastAsia="宋体"/>
                <w:sz w:val="16"/>
              </w:rPr>
              <w:t>该项目完成情况较好，实际开发区群众满意度高，因此指标出现偏差，改正措施，合理预测预期目标值避免出现偏差。</w:t>
            </w:r>
          </w:p>
        </w:tc>
      </w:tr>
      <w:tr w14:paraId="0005DC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D40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420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B6E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1EB7">
            <w:pPr>
              <w:jc w:val="center"/>
            </w:pPr>
            <w:r>
              <w:rPr>
                <w:rFonts w:ascii="宋体" w:hAnsi="宋体" w:eastAsia="宋体"/>
                <w:sz w:val="16"/>
              </w:rPr>
              <w:t>87.56分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715D7F"/>
        </w:tc>
      </w:tr>
    </w:tbl>
    <w:p w14:paraId="389616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255D0410">
        <w:tblPrEx>
          <w:tblCellMar>
            <w:top w:w="0" w:type="dxa"/>
            <w:left w:w="108" w:type="dxa"/>
            <w:bottom w:w="0" w:type="dxa"/>
            <w:right w:w="108" w:type="dxa"/>
          </w:tblCellMar>
        </w:tblPrEx>
        <w:tc>
          <w:tcPr>
            <w:tcW w:w="8848" w:type="dxa"/>
            <w:gridSpan w:val="14"/>
            <w:vAlign w:val="center"/>
          </w:tcPr>
          <w:p w14:paraId="2E7D5BF6">
            <w:pPr>
              <w:jc w:val="center"/>
            </w:pPr>
            <w:r>
              <w:rPr>
                <w:rFonts w:ascii="宋体" w:hAnsi="宋体" w:eastAsia="宋体"/>
                <w:sz w:val="24"/>
              </w:rPr>
              <w:t>项目支出绩效自评表</w:t>
            </w:r>
          </w:p>
        </w:tc>
      </w:tr>
      <w:tr w14:paraId="5B6F0D6E">
        <w:tblPrEx>
          <w:tblCellMar>
            <w:top w:w="0" w:type="dxa"/>
            <w:left w:w="108" w:type="dxa"/>
            <w:bottom w:w="0" w:type="dxa"/>
            <w:right w:w="108" w:type="dxa"/>
          </w:tblCellMar>
        </w:tblPrEx>
        <w:tc>
          <w:tcPr>
            <w:tcW w:w="8848" w:type="dxa"/>
            <w:gridSpan w:val="14"/>
            <w:vAlign w:val="center"/>
          </w:tcPr>
          <w:p w14:paraId="42C43F4D">
            <w:pPr>
              <w:jc w:val="center"/>
            </w:pPr>
            <w:r>
              <w:rPr>
                <w:rFonts w:ascii="宋体" w:hAnsi="宋体" w:eastAsia="宋体"/>
                <w:sz w:val="24"/>
              </w:rPr>
              <w:t>(2024年度)</w:t>
            </w:r>
          </w:p>
        </w:tc>
      </w:tr>
      <w:tr w14:paraId="182FE5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77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48D963">
            <w:pPr>
              <w:jc w:val="center"/>
            </w:pPr>
            <w:r>
              <w:rPr>
                <w:rFonts w:ascii="宋体" w:hAnsi="宋体" w:eastAsia="宋体"/>
                <w:sz w:val="16"/>
              </w:rPr>
              <w:t>喀什经济开发区锂电产业园三期厂房配电项目</w:t>
            </w:r>
          </w:p>
        </w:tc>
      </w:tr>
      <w:tr w14:paraId="0C4BB8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C9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1BBBFE">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4D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3AFFE6">
            <w:pPr>
              <w:jc w:val="center"/>
            </w:pPr>
            <w:r>
              <w:rPr>
                <w:rFonts w:ascii="宋体" w:hAnsi="宋体" w:eastAsia="宋体"/>
                <w:sz w:val="16"/>
              </w:rPr>
              <w:t>喀什经济开发区临港物流产业发展服务中心</w:t>
            </w:r>
          </w:p>
        </w:tc>
      </w:tr>
      <w:tr w14:paraId="108D65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85E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90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92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CD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C9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9B3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6CB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F4A1">
            <w:pPr>
              <w:jc w:val="center"/>
            </w:pPr>
            <w:r>
              <w:rPr>
                <w:rFonts w:ascii="宋体" w:hAnsi="宋体" w:eastAsia="宋体"/>
                <w:sz w:val="16"/>
              </w:rPr>
              <w:t>得分</w:t>
            </w:r>
          </w:p>
        </w:tc>
      </w:tr>
      <w:tr w14:paraId="132C8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C7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88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66A2A">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67EF9">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BE8C2">
            <w:pPr>
              <w:jc w:val="center"/>
            </w:pPr>
            <w:r>
              <w:rPr>
                <w:rFonts w:ascii="宋体" w:hAnsi="宋体" w:eastAsia="宋体"/>
                <w:sz w:val="16"/>
              </w:rPr>
              <w:t>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A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1CB9D">
            <w:pPr>
              <w:jc w:val="center"/>
            </w:pPr>
            <w:r>
              <w:rPr>
                <w:rFonts w:ascii="宋体" w:hAnsi="宋体" w:eastAsia="宋体"/>
                <w:sz w:val="16"/>
              </w:rPr>
              <w:t>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64D5">
            <w:pPr>
              <w:jc w:val="center"/>
            </w:pPr>
            <w:r>
              <w:rPr>
                <w:rFonts w:ascii="宋体" w:hAnsi="宋体" w:eastAsia="宋体"/>
                <w:sz w:val="16"/>
              </w:rPr>
              <w:t>0.00分</w:t>
            </w:r>
          </w:p>
        </w:tc>
      </w:tr>
      <w:tr w14:paraId="3879E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1FA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C0D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3FF11">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05E6">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101E6">
            <w:pPr>
              <w:jc w:val="center"/>
            </w:pPr>
            <w:r>
              <w:rPr>
                <w:rFonts w:ascii="宋体" w:hAnsi="宋体" w:eastAsia="宋体"/>
                <w:sz w:val="16"/>
              </w:rPr>
              <w:t>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39F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2D6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1DF6">
            <w:pPr>
              <w:jc w:val="center"/>
            </w:pPr>
            <w:r>
              <w:rPr>
                <w:rFonts w:ascii="宋体" w:hAnsi="宋体" w:eastAsia="宋体"/>
                <w:sz w:val="16"/>
              </w:rPr>
              <w:t>—</w:t>
            </w:r>
          </w:p>
        </w:tc>
      </w:tr>
      <w:tr w14:paraId="0DCE4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6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28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A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91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7ED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E4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D8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D220">
            <w:pPr>
              <w:jc w:val="center"/>
            </w:pPr>
            <w:r>
              <w:rPr>
                <w:rFonts w:ascii="宋体" w:hAnsi="宋体" w:eastAsia="宋体"/>
                <w:sz w:val="16"/>
              </w:rPr>
              <w:t>—</w:t>
            </w:r>
          </w:p>
        </w:tc>
      </w:tr>
      <w:tr w14:paraId="4F3789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1CA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45E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5FCFF">
            <w:pPr>
              <w:jc w:val="center"/>
            </w:pPr>
            <w:r>
              <w:rPr>
                <w:rFonts w:ascii="宋体" w:hAnsi="宋体" w:eastAsia="宋体"/>
                <w:sz w:val="16"/>
              </w:rPr>
              <w:t>实际完成情况</w:t>
            </w:r>
          </w:p>
        </w:tc>
      </w:tr>
      <w:tr w14:paraId="64EB6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7A6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2B900">
            <w:pPr>
              <w:jc w:val="both"/>
            </w:pPr>
            <w:r>
              <w:rPr>
                <w:rFonts w:ascii="宋体" w:hAnsi="宋体" w:eastAsia="宋体"/>
                <w:sz w:val="16"/>
              </w:rPr>
              <w:t>项目预算160万元，主要用于对锂电产业园三期3栋厂房，每栋建筑面积约12598.44平方米，新安装3台变压器分别为250KVA、1600KVA、500KVA，2台高压柜、13台低压柜，及铺设高低压电缆线等，从而提高经济开发区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DA21C">
            <w:pPr>
              <w:jc w:val="both"/>
            </w:pPr>
            <w:r>
              <w:rPr>
                <w:rFonts w:hint="eastAsia" w:ascii="宋体" w:hAnsi="宋体"/>
                <w:sz w:val="16"/>
                <w:lang w:eastAsia="zh-CN"/>
              </w:rPr>
              <w:t>截至</w:t>
            </w:r>
            <w:r>
              <w:rPr>
                <w:rFonts w:ascii="宋体" w:hAnsi="宋体" w:eastAsia="宋体"/>
                <w:sz w:val="16"/>
              </w:rPr>
              <w:t>2024年12月31日，此项目全年预算金额160万元，执行金额5.47万元，执行率3.4%，支付了喀什经济开发区锂电产业园三期厂房配电项目95%设计费5.47万元。</w:t>
            </w:r>
          </w:p>
        </w:tc>
      </w:tr>
      <w:tr w14:paraId="237EEF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13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4D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D7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1A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B8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E4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9C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DB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1F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62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33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79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51C7">
            <w:pPr>
              <w:jc w:val="center"/>
            </w:pPr>
            <w:r>
              <w:rPr>
                <w:rFonts w:ascii="宋体" w:hAnsi="宋体" w:eastAsia="宋体"/>
                <w:sz w:val="16"/>
              </w:rPr>
              <w:t>偏差原因分析及改进措施</w:t>
            </w:r>
          </w:p>
        </w:tc>
      </w:tr>
      <w:tr w14:paraId="6BAE83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954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D4D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E0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F615">
            <w:pPr>
              <w:jc w:val="center"/>
            </w:pPr>
            <w:r>
              <w:rPr>
                <w:rFonts w:ascii="宋体" w:hAnsi="宋体" w:eastAsia="宋体"/>
                <w:sz w:val="16"/>
              </w:rPr>
              <w:t>新增设备数量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F9D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0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90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E6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1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9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408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AE6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14DA">
            <w:pPr>
              <w:jc w:val="center"/>
            </w:pPr>
            <w:r>
              <w:rPr>
                <w:rFonts w:ascii="宋体" w:hAnsi="宋体" w:eastAsia="宋体"/>
                <w:sz w:val="16"/>
              </w:rPr>
              <w:t>项目初期，预期值设置偏高，对项目执行进度存在偏差，项目开展时间较晚，项目执行情况偏低，设备新增任务未完成。改进措施：深入分析，充分了解实时进度需求的变化，更好地把握和预测。</w:t>
            </w:r>
          </w:p>
        </w:tc>
      </w:tr>
      <w:tr w14:paraId="3735A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AC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AC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2B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81F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C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A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80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C4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3F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A2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6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74C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749DA">
            <w:pPr>
              <w:jc w:val="center"/>
            </w:pPr>
          </w:p>
        </w:tc>
      </w:tr>
      <w:tr w14:paraId="0BCA5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4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2A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58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46D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394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D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2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8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FD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E5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B06B">
            <w:pPr>
              <w:jc w:val="center"/>
            </w:pPr>
            <w:r>
              <w:rPr>
                <w:rFonts w:ascii="宋体" w:hAnsi="宋体" w:eastAsia="宋体"/>
                <w:sz w:val="16"/>
              </w:rPr>
              <w:t>未完成目标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5F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43127">
            <w:pPr>
              <w:jc w:val="center"/>
            </w:pPr>
            <w:r>
              <w:rPr>
                <w:rFonts w:ascii="宋体" w:hAnsi="宋体" w:eastAsia="宋体"/>
                <w:sz w:val="16"/>
              </w:rPr>
              <w:t>项目初期，预期值设置偏高，对项目执行进度存在偏差，项目开展时间较晚，项目执行情况偏低，导致项目未按时完工。改进措施：深入分析，充分了解项目执行进度的变化，更好地把握和预测。</w:t>
            </w:r>
          </w:p>
        </w:tc>
      </w:tr>
      <w:tr w14:paraId="59756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3E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03F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9F2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6C2A">
            <w:pPr>
              <w:jc w:val="center"/>
            </w:pPr>
            <w:r>
              <w:rPr>
                <w:rFonts w:ascii="宋体" w:hAnsi="宋体" w:eastAsia="宋体"/>
                <w:sz w:val="16"/>
              </w:rPr>
              <w:t>项目改造成本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C1F4">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4A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4C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BA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B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54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1709">
            <w:pPr>
              <w:jc w:val="center"/>
            </w:pPr>
            <w:r>
              <w:rPr>
                <w:rFonts w:ascii="宋体" w:hAnsi="宋体" w:eastAsia="宋体"/>
                <w:sz w:val="16"/>
              </w:rPr>
              <w: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EEE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1E18C">
            <w:pPr>
              <w:jc w:val="center"/>
            </w:pPr>
            <w:r>
              <w:rPr>
                <w:rFonts w:ascii="宋体" w:hAnsi="宋体" w:eastAsia="宋体"/>
                <w:sz w:val="16"/>
              </w:rPr>
              <w:t>项目初期，预期值设置偏高，对项目执行进度存在偏差，项目开展时间较晚，项目执行情况偏低，导致项目未达到付款进度。改进措施：深入分析，充分了解项目执行进度的变化，更好地把握和预测。</w:t>
            </w:r>
          </w:p>
        </w:tc>
      </w:tr>
      <w:tr w14:paraId="10077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A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A0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3A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9105">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61A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12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9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8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FE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F2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40F4">
            <w:pPr>
              <w:jc w:val="center"/>
            </w:pPr>
            <w:r>
              <w:rPr>
                <w:rFonts w:ascii="宋体" w:hAnsi="宋体" w:eastAsia="宋体"/>
                <w:sz w:val="16"/>
              </w:rPr>
              <w:t>=3.42%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628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98EE">
            <w:pPr>
              <w:jc w:val="center"/>
            </w:pPr>
            <w:r>
              <w:rPr>
                <w:rFonts w:ascii="宋体" w:hAnsi="宋体" w:eastAsia="宋体"/>
                <w:sz w:val="16"/>
              </w:rPr>
              <w:t>项目初期，预期值设置偏高，对项目执行进度存在偏差，项目开展时间较晚，项目执行情况偏低，导致预算完成率低。改进措施：深入分析，充分了解项目执行进度的变化，更好地把握和预测。</w:t>
            </w:r>
          </w:p>
        </w:tc>
      </w:tr>
      <w:tr w14:paraId="4771B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F2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87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09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D60B">
            <w:pPr>
              <w:jc w:val="center"/>
            </w:pPr>
            <w:r>
              <w:rPr>
                <w:rFonts w:ascii="宋体" w:hAnsi="宋体" w:eastAsia="宋体"/>
                <w:sz w:val="16"/>
              </w:rPr>
              <w:t>提高经济开发区生产能力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935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804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CA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AF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DF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E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61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B25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FA9B">
            <w:pPr>
              <w:jc w:val="center"/>
            </w:pPr>
            <w:r>
              <w:rPr>
                <w:rFonts w:ascii="宋体" w:hAnsi="宋体" w:eastAsia="宋体"/>
                <w:sz w:val="16"/>
              </w:rPr>
              <w:t>项目初期，对提高经济开发区生产能力的理解存在偏差，导致预期值设置偏高。改进措施：深入分析，充分了解受益对象的需求变化，更好地把握和预测。</w:t>
            </w:r>
          </w:p>
        </w:tc>
      </w:tr>
      <w:tr w14:paraId="4F001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EE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DC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ED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534A">
            <w:pPr>
              <w:jc w:val="center"/>
            </w:pPr>
            <w:r>
              <w:rPr>
                <w:rFonts w:ascii="宋体" w:hAnsi="宋体" w:eastAsia="宋体"/>
                <w:sz w:val="16"/>
              </w:rPr>
              <w:t>厂房工作人员满意度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A2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B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20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A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A1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2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6D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3F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96B9">
            <w:pPr>
              <w:jc w:val="center"/>
            </w:pPr>
            <w:r>
              <w:rPr>
                <w:rFonts w:ascii="宋体" w:hAnsi="宋体" w:eastAsia="宋体"/>
                <w:sz w:val="16"/>
              </w:rPr>
              <w:t>项目初期，对厂房工作人员满意度的理解存在偏差，导致预期值设置偏高。改进措施：深入分析，充分了解受益对象的需求变化，更好地把握和预测。</w:t>
            </w:r>
          </w:p>
        </w:tc>
      </w:tr>
      <w:tr w14:paraId="641FFB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C9E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370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AB0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DD33">
            <w:pPr>
              <w:jc w:val="center"/>
            </w:pPr>
            <w:r>
              <w:rPr>
                <w:rFonts w:ascii="宋体" w:hAnsi="宋体" w:eastAsia="宋体"/>
                <w:sz w:val="16"/>
              </w:rPr>
              <w:t>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E54BB2"/>
        </w:tc>
      </w:tr>
    </w:tbl>
    <w:p w14:paraId="4BB44725">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630"/>
        <w:gridCol w:w="936"/>
        <w:gridCol w:w="595"/>
        <w:gridCol w:w="618"/>
        <w:gridCol w:w="609"/>
        <w:gridCol w:w="597"/>
        <w:gridCol w:w="595"/>
        <w:gridCol w:w="856"/>
        <w:gridCol w:w="632"/>
        <w:gridCol w:w="552"/>
        <w:gridCol w:w="632"/>
      </w:tblGrid>
      <w:tr w14:paraId="2C95B99E">
        <w:tblPrEx>
          <w:tblCellMar>
            <w:top w:w="0" w:type="dxa"/>
            <w:left w:w="108" w:type="dxa"/>
            <w:bottom w:w="0" w:type="dxa"/>
            <w:right w:w="108" w:type="dxa"/>
          </w:tblCellMar>
        </w:tblPrEx>
        <w:tc>
          <w:tcPr>
            <w:tcW w:w="8848" w:type="dxa"/>
            <w:gridSpan w:val="14"/>
            <w:vAlign w:val="center"/>
          </w:tcPr>
          <w:p w14:paraId="19EB06B7">
            <w:pPr>
              <w:jc w:val="center"/>
            </w:pPr>
            <w:r>
              <w:rPr>
                <w:rFonts w:ascii="宋体" w:hAnsi="宋体" w:eastAsia="宋体"/>
                <w:sz w:val="24"/>
              </w:rPr>
              <w:t>项目支出绩效自评表</w:t>
            </w:r>
          </w:p>
        </w:tc>
      </w:tr>
      <w:tr w14:paraId="1ED1D5C0">
        <w:tblPrEx>
          <w:tblCellMar>
            <w:top w:w="0" w:type="dxa"/>
            <w:left w:w="108" w:type="dxa"/>
            <w:bottom w:w="0" w:type="dxa"/>
            <w:right w:w="108" w:type="dxa"/>
          </w:tblCellMar>
        </w:tblPrEx>
        <w:tc>
          <w:tcPr>
            <w:tcW w:w="8848" w:type="dxa"/>
            <w:gridSpan w:val="14"/>
            <w:vAlign w:val="center"/>
          </w:tcPr>
          <w:p w14:paraId="01B3978D">
            <w:pPr>
              <w:jc w:val="center"/>
            </w:pPr>
            <w:r>
              <w:rPr>
                <w:rFonts w:ascii="宋体" w:hAnsi="宋体" w:eastAsia="宋体"/>
                <w:sz w:val="24"/>
              </w:rPr>
              <w:t>(2024年度)</w:t>
            </w:r>
          </w:p>
        </w:tc>
      </w:tr>
      <w:tr w14:paraId="40306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1A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342CAC">
            <w:pPr>
              <w:jc w:val="center"/>
            </w:pPr>
            <w:r>
              <w:rPr>
                <w:rFonts w:ascii="宋体" w:hAnsi="宋体" w:eastAsia="宋体"/>
                <w:sz w:val="16"/>
              </w:rPr>
              <w:t>招商产业发展扶持项目</w:t>
            </w:r>
          </w:p>
        </w:tc>
      </w:tr>
      <w:tr w14:paraId="55960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AB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AB849">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38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B9E88E">
            <w:pPr>
              <w:jc w:val="center"/>
            </w:pPr>
            <w:r>
              <w:rPr>
                <w:rFonts w:ascii="宋体" w:hAnsi="宋体" w:eastAsia="宋体"/>
                <w:sz w:val="16"/>
              </w:rPr>
              <w:t>喀什经济开发区临港物流产业发展服务中心</w:t>
            </w:r>
          </w:p>
        </w:tc>
      </w:tr>
      <w:tr w14:paraId="6550A7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C5F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997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9B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15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66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B50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1B4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D9D8">
            <w:pPr>
              <w:jc w:val="center"/>
            </w:pPr>
            <w:r>
              <w:rPr>
                <w:rFonts w:ascii="宋体" w:hAnsi="宋体" w:eastAsia="宋体"/>
                <w:sz w:val="16"/>
              </w:rPr>
              <w:t>得分</w:t>
            </w:r>
          </w:p>
        </w:tc>
      </w:tr>
      <w:tr w14:paraId="55659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DB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426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2B1C">
            <w:pPr>
              <w:jc w:val="center"/>
            </w:pPr>
            <w:r>
              <w:rPr>
                <w:rFonts w:ascii="宋体" w:hAnsi="宋体" w:eastAsia="宋体"/>
                <w:sz w:val="16"/>
              </w:rPr>
              <w:t>9,200.00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98DD">
            <w:pPr>
              <w:jc w:val="center"/>
            </w:pPr>
            <w:r>
              <w:rPr>
                <w:rFonts w:ascii="宋体" w:hAnsi="宋体" w:eastAsia="宋体"/>
                <w:sz w:val="16"/>
              </w:rPr>
              <w:t>4,853.26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ADD62">
            <w:pPr>
              <w:jc w:val="center"/>
            </w:pPr>
            <w:r>
              <w:rPr>
                <w:rFonts w:ascii="宋体" w:hAnsi="宋体" w:eastAsia="宋体"/>
                <w:sz w:val="16"/>
              </w:rPr>
              <w:t>4,853.26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3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22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6D68">
            <w:pPr>
              <w:jc w:val="center"/>
            </w:pPr>
            <w:r>
              <w:rPr>
                <w:rFonts w:ascii="宋体" w:hAnsi="宋体" w:eastAsia="宋体"/>
                <w:sz w:val="16"/>
              </w:rPr>
              <w:t>10.00分</w:t>
            </w:r>
          </w:p>
        </w:tc>
      </w:tr>
      <w:tr w14:paraId="7D984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E25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2E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17F34">
            <w:pPr>
              <w:jc w:val="center"/>
            </w:pPr>
            <w:r>
              <w:rPr>
                <w:rFonts w:ascii="宋体" w:hAnsi="宋体" w:eastAsia="宋体"/>
                <w:sz w:val="16"/>
              </w:rPr>
              <w:t>9,200.00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EB6B">
            <w:pPr>
              <w:jc w:val="center"/>
            </w:pPr>
            <w:r>
              <w:rPr>
                <w:rFonts w:ascii="宋体" w:hAnsi="宋体" w:eastAsia="宋体"/>
                <w:sz w:val="16"/>
              </w:rPr>
              <w:t>4,853.26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566F">
            <w:pPr>
              <w:jc w:val="center"/>
            </w:pPr>
            <w:r>
              <w:rPr>
                <w:rFonts w:ascii="宋体" w:hAnsi="宋体" w:eastAsia="宋体"/>
                <w:sz w:val="16"/>
              </w:rPr>
              <w:t>4,853.26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4F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25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5FF8">
            <w:pPr>
              <w:jc w:val="center"/>
            </w:pPr>
            <w:r>
              <w:rPr>
                <w:rFonts w:ascii="宋体" w:hAnsi="宋体" w:eastAsia="宋体"/>
                <w:sz w:val="16"/>
              </w:rPr>
              <w:t>—</w:t>
            </w:r>
          </w:p>
        </w:tc>
      </w:tr>
      <w:tr w14:paraId="7391A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EF3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313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30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2A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2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1D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26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C2D0">
            <w:pPr>
              <w:jc w:val="center"/>
            </w:pPr>
            <w:r>
              <w:rPr>
                <w:rFonts w:ascii="宋体" w:hAnsi="宋体" w:eastAsia="宋体"/>
                <w:sz w:val="16"/>
              </w:rPr>
              <w:t>—</w:t>
            </w:r>
          </w:p>
        </w:tc>
      </w:tr>
      <w:tr w14:paraId="0B0CB9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4A6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072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0D4470">
            <w:pPr>
              <w:jc w:val="center"/>
            </w:pPr>
            <w:r>
              <w:rPr>
                <w:rFonts w:ascii="宋体" w:hAnsi="宋体" w:eastAsia="宋体"/>
                <w:sz w:val="16"/>
              </w:rPr>
              <w:t>实际完成情况</w:t>
            </w:r>
          </w:p>
        </w:tc>
      </w:tr>
      <w:tr w14:paraId="6E102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137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9F294">
            <w:pPr>
              <w:jc w:val="both"/>
            </w:pPr>
            <w:r>
              <w:rPr>
                <w:rFonts w:ascii="宋体" w:hAnsi="宋体" w:eastAsia="宋体"/>
                <w:sz w:val="16"/>
              </w:rPr>
              <w:t>项目预算金额4853.26万元，用于设备补贴、厂房建设补贴，享受扶持资金企业数量20家，保障次数20次。支持企业发展，增强投资信心，加快投资进度，促进园区高质量发展。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86FC5">
            <w:pPr>
              <w:jc w:val="both"/>
            </w:pPr>
            <w:r>
              <w:rPr>
                <w:rFonts w:hint="eastAsia" w:ascii="宋体" w:hAnsi="宋体"/>
                <w:sz w:val="16"/>
                <w:lang w:eastAsia="zh-CN"/>
              </w:rPr>
              <w:t>截至2024</w:t>
            </w:r>
            <w:r>
              <w:rPr>
                <w:rFonts w:ascii="宋体" w:hAnsi="宋体" w:eastAsia="宋体"/>
                <w:sz w:val="16"/>
              </w:rPr>
              <w:t>年12月31日，此项目全年预算金额4853.26万元，总计支出4853.26万元，执行率100%，用于设备补贴、厂房建设补贴，享受扶持资金企业数量19家，保障次数19次，补贴成本4853.26万元，通过实施该项目支持了企业发展，促进了园区高质量发展，享受补贴企业满意度达到了100%。</w:t>
            </w:r>
          </w:p>
        </w:tc>
      </w:tr>
      <w:tr w14:paraId="2048A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023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92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DF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39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B8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92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5E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DF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A6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CF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F1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68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8BFEF">
            <w:pPr>
              <w:jc w:val="center"/>
            </w:pPr>
            <w:r>
              <w:rPr>
                <w:rFonts w:ascii="宋体" w:hAnsi="宋体" w:eastAsia="宋体"/>
                <w:sz w:val="16"/>
              </w:rPr>
              <w:t>偏差原因分析及改进措施</w:t>
            </w:r>
          </w:p>
        </w:tc>
      </w:tr>
      <w:tr w14:paraId="42E621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68E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D9D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53D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F601">
            <w:pPr>
              <w:jc w:val="center"/>
            </w:pPr>
            <w:r>
              <w:rPr>
                <w:rFonts w:ascii="宋体" w:hAnsi="宋体" w:eastAsia="宋体"/>
                <w:sz w:val="16"/>
              </w:rPr>
              <w:t>保障企业数量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E06A">
            <w:pPr>
              <w:jc w:val="center"/>
            </w:pPr>
            <w:r>
              <w:rPr>
                <w:rFonts w:ascii="宋体" w:hAnsi="宋体" w:eastAsia="宋体"/>
                <w:sz w:val="16"/>
              </w:rPr>
              <w:t>&gt;=20家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5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14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F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1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C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665E">
            <w:pPr>
              <w:jc w:val="center"/>
            </w:pPr>
            <w:r>
              <w:rPr>
                <w:rFonts w:ascii="宋体" w:hAnsi="宋体" w:eastAsia="宋体"/>
                <w:sz w:val="16"/>
              </w:rPr>
              <w:t>=19家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CC90">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F9B8">
            <w:pPr>
              <w:jc w:val="center"/>
            </w:pPr>
            <w:r>
              <w:rPr>
                <w:rFonts w:ascii="宋体" w:hAnsi="宋体" w:eastAsia="宋体"/>
                <w:sz w:val="16"/>
              </w:rPr>
              <w:t>项目初期，对保障企业数量的摸排存在偏差，导致预期值设置偏高。改进措施：深入分析，充分了解受益企业的数量变化，更好地把握和预测。</w:t>
            </w:r>
          </w:p>
        </w:tc>
      </w:tr>
      <w:tr w14:paraId="2FC4B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F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3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E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DC95">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A6D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D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14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A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7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02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4B0E">
            <w:pPr>
              <w:jc w:val="center"/>
            </w:pPr>
            <w:r>
              <w:rPr>
                <w:rFonts w:ascii="宋体" w:hAnsi="宋体" w:eastAsia="宋体"/>
                <w:sz w:val="16"/>
              </w:rPr>
              <w: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DC06">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6E287">
            <w:pPr>
              <w:jc w:val="center"/>
            </w:pPr>
            <w:r>
              <w:rPr>
                <w:rFonts w:ascii="宋体" w:hAnsi="宋体" w:eastAsia="宋体"/>
                <w:sz w:val="16"/>
              </w:rPr>
              <w:t>项目初期，高估了保障次数，导致预期值设置偏高。改进措施：深入分析，充分了解保障次数的需求变化，更好地把握和预测。</w:t>
            </w:r>
          </w:p>
        </w:tc>
      </w:tr>
      <w:tr w14:paraId="62A29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0B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F5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7A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3AED">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B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0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4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B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B8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26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3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9A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B7D8">
            <w:pPr>
              <w:jc w:val="center"/>
            </w:pPr>
          </w:p>
        </w:tc>
      </w:tr>
      <w:tr w14:paraId="4C503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D0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72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C7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837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B4BC">
            <w:pPr>
              <w:jc w:val="center"/>
            </w:pPr>
            <w:r>
              <w:rPr>
                <w:rFonts w:ascii="宋体" w:hAnsi="宋体" w:eastAsia="宋体"/>
                <w:sz w:val="16"/>
              </w:rPr>
              <w:t>=2024年11月27日前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1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C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C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1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1E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D184">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E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B600">
            <w:pPr>
              <w:jc w:val="center"/>
            </w:pPr>
          </w:p>
        </w:tc>
      </w:tr>
      <w:tr w14:paraId="732EE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BFF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D13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392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6EE5">
            <w:pPr>
              <w:jc w:val="center"/>
            </w:pPr>
            <w:r>
              <w:rPr>
                <w:rFonts w:ascii="宋体" w:hAnsi="宋体" w:eastAsia="宋体"/>
                <w:sz w:val="16"/>
              </w:rPr>
              <w:t>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B17A">
            <w:pPr>
              <w:jc w:val="center"/>
            </w:pPr>
            <w:r>
              <w:rPr>
                <w:rFonts w:ascii="宋体" w:hAnsi="宋体" w:eastAsia="宋体"/>
                <w:sz w:val="16"/>
              </w:rPr>
              <w:t>&lt;=4853.27万元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44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5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1B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5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A8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E399">
            <w:pPr>
              <w:jc w:val="center"/>
            </w:pPr>
            <w:r>
              <w:rPr>
                <w:rFonts w:ascii="宋体" w:hAnsi="宋体" w:eastAsia="宋体"/>
                <w:sz w:val="16"/>
              </w:rPr>
              <w:t>=4853.27万元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A7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730D1">
            <w:pPr>
              <w:jc w:val="center"/>
            </w:pPr>
          </w:p>
        </w:tc>
      </w:tr>
      <w:tr w14:paraId="07645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5A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83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7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6CA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1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15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4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20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F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7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B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AA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5E73">
            <w:pPr>
              <w:jc w:val="center"/>
            </w:pPr>
          </w:p>
        </w:tc>
      </w:tr>
      <w:tr w14:paraId="2ED49CA5">
        <w:tblPrEx>
          <w:tblCellMar>
            <w:top w:w="0" w:type="dxa"/>
            <w:left w:w="108" w:type="dxa"/>
            <w:bottom w:w="0" w:type="dxa"/>
            <w:right w:w="108" w:type="dxa"/>
          </w:tblCellMar>
        </w:tblPrEx>
        <w:trPr>
          <w:trHeight w:val="28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4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6E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3A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2868">
            <w:pPr>
              <w:jc w:val="center"/>
            </w:pPr>
            <w:r>
              <w:rPr>
                <w:rFonts w:ascii="宋体" w:hAnsi="宋体" w:eastAsia="宋体"/>
                <w:sz w:val="16"/>
              </w:rPr>
              <w:t>促进园区高质量发展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AE93">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4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175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F9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4A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4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948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5F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EC848">
            <w:pPr>
              <w:jc w:val="center"/>
            </w:pPr>
          </w:p>
        </w:tc>
      </w:tr>
      <w:tr w14:paraId="5639F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6B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EA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50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087B">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23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0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2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F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1E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E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E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0F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B5D2C">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749EC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0A9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7A1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0DD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7664">
            <w:pPr>
              <w:jc w:val="center"/>
            </w:pPr>
            <w:r>
              <w:rPr>
                <w:rFonts w:ascii="宋体" w:hAnsi="宋体" w:eastAsia="宋体"/>
                <w:sz w:val="16"/>
              </w:rPr>
              <w:t>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DD41DB"/>
        </w:tc>
      </w:tr>
    </w:tbl>
    <w:p w14:paraId="315F26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1D65AD30">
        <w:tblPrEx>
          <w:tblCellMar>
            <w:top w:w="0" w:type="dxa"/>
            <w:left w:w="108" w:type="dxa"/>
            <w:bottom w:w="0" w:type="dxa"/>
            <w:right w:w="108" w:type="dxa"/>
          </w:tblCellMar>
        </w:tblPrEx>
        <w:tc>
          <w:tcPr>
            <w:tcW w:w="8848" w:type="dxa"/>
            <w:gridSpan w:val="14"/>
            <w:vAlign w:val="center"/>
          </w:tcPr>
          <w:p w14:paraId="25C1A05D">
            <w:pPr>
              <w:jc w:val="center"/>
            </w:pPr>
            <w:r>
              <w:rPr>
                <w:rFonts w:ascii="宋体" w:hAnsi="宋体" w:eastAsia="宋体"/>
                <w:sz w:val="24"/>
              </w:rPr>
              <w:t>项目支出绩效自评表</w:t>
            </w:r>
          </w:p>
        </w:tc>
      </w:tr>
      <w:tr w14:paraId="6C1239F8">
        <w:tblPrEx>
          <w:tblCellMar>
            <w:top w:w="0" w:type="dxa"/>
            <w:left w:w="108" w:type="dxa"/>
            <w:bottom w:w="0" w:type="dxa"/>
            <w:right w:w="108" w:type="dxa"/>
          </w:tblCellMar>
        </w:tblPrEx>
        <w:tc>
          <w:tcPr>
            <w:tcW w:w="8848" w:type="dxa"/>
            <w:gridSpan w:val="14"/>
            <w:vAlign w:val="center"/>
          </w:tcPr>
          <w:p w14:paraId="3A5B68CA">
            <w:pPr>
              <w:jc w:val="center"/>
            </w:pPr>
            <w:r>
              <w:rPr>
                <w:rFonts w:ascii="宋体" w:hAnsi="宋体" w:eastAsia="宋体"/>
                <w:sz w:val="24"/>
              </w:rPr>
              <w:t>(2024年度)</w:t>
            </w:r>
          </w:p>
        </w:tc>
      </w:tr>
      <w:tr w14:paraId="79C3A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43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FFB927">
            <w:pPr>
              <w:jc w:val="center"/>
            </w:pPr>
            <w:r>
              <w:rPr>
                <w:rFonts w:ascii="宋体" w:hAnsi="宋体" w:eastAsia="宋体"/>
                <w:sz w:val="16"/>
              </w:rPr>
              <w:t>招商引资项目</w:t>
            </w:r>
          </w:p>
        </w:tc>
      </w:tr>
      <w:tr w14:paraId="038F9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39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1902A">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8E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D8B81">
            <w:pPr>
              <w:jc w:val="center"/>
            </w:pPr>
            <w:r>
              <w:rPr>
                <w:rFonts w:ascii="宋体" w:hAnsi="宋体" w:eastAsia="宋体"/>
                <w:sz w:val="16"/>
              </w:rPr>
              <w:t>喀什经济开发区临港物流产业发展服务中心</w:t>
            </w:r>
          </w:p>
        </w:tc>
      </w:tr>
      <w:tr w14:paraId="3316DD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869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5D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601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9BD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3D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CD0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5D7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ED55">
            <w:pPr>
              <w:jc w:val="center"/>
            </w:pPr>
            <w:r>
              <w:rPr>
                <w:rFonts w:ascii="宋体" w:hAnsi="宋体" w:eastAsia="宋体"/>
                <w:sz w:val="16"/>
              </w:rPr>
              <w:t>得分</w:t>
            </w:r>
          </w:p>
        </w:tc>
      </w:tr>
      <w:tr w14:paraId="6F220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BAA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C9D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2F979">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AAE90">
            <w:pPr>
              <w:jc w:val="center"/>
            </w:pPr>
            <w:r>
              <w:rPr>
                <w:rFonts w:ascii="宋体" w:hAnsi="宋体" w:eastAsia="宋体"/>
                <w:sz w:val="16"/>
              </w:rPr>
              <w:t>26.60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CA43B">
            <w:pPr>
              <w:jc w:val="center"/>
            </w:pPr>
            <w:r>
              <w:rPr>
                <w:rFonts w:ascii="宋体" w:hAnsi="宋体" w:eastAsia="宋体"/>
                <w:sz w:val="16"/>
              </w:rPr>
              <w:t>20.97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58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EB1C">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C7A9">
            <w:pPr>
              <w:jc w:val="center"/>
            </w:pPr>
            <w:r>
              <w:rPr>
                <w:rFonts w:ascii="宋体" w:hAnsi="宋体" w:eastAsia="宋体"/>
                <w:sz w:val="16"/>
              </w:rPr>
              <w:t>4.71分</w:t>
            </w:r>
          </w:p>
        </w:tc>
      </w:tr>
      <w:tr w14:paraId="206C9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AE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9A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3126">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ABB1">
            <w:pPr>
              <w:jc w:val="center"/>
            </w:pPr>
            <w:r>
              <w:rPr>
                <w:rFonts w:ascii="宋体" w:hAnsi="宋体" w:eastAsia="宋体"/>
                <w:sz w:val="16"/>
              </w:rPr>
              <w:t>26.60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CA457">
            <w:pPr>
              <w:jc w:val="center"/>
            </w:pPr>
            <w:r>
              <w:rPr>
                <w:rFonts w:ascii="宋体" w:hAnsi="宋体" w:eastAsia="宋体"/>
                <w:sz w:val="16"/>
              </w:rPr>
              <w:t>20.97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5E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45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0C90">
            <w:pPr>
              <w:jc w:val="center"/>
            </w:pPr>
            <w:r>
              <w:rPr>
                <w:rFonts w:ascii="宋体" w:hAnsi="宋体" w:eastAsia="宋体"/>
                <w:sz w:val="16"/>
              </w:rPr>
              <w:t>—</w:t>
            </w:r>
          </w:p>
        </w:tc>
      </w:tr>
      <w:tr w14:paraId="10A0E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12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90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0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AF5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2E9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2A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F4F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BBC2">
            <w:pPr>
              <w:jc w:val="center"/>
            </w:pPr>
            <w:r>
              <w:rPr>
                <w:rFonts w:ascii="宋体" w:hAnsi="宋体" w:eastAsia="宋体"/>
                <w:sz w:val="16"/>
              </w:rPr>
              <w:t>—</w:t>
            </w:r>
          </w:p>
        </w:tc>
      </w:tr>
      <w:tr w14:paraId="2D30E7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25D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BC4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52C516">
            <w:pPr>
              <w:jc w:val="center"/>
            </w:pPr>
            <w:r>
              <w:rPr>
                <w:rFonts w:ascii="宋体" w:hAnsi="宋体" w:eastAsia="宋体"/>
                <w:sz w:val="16"/>
              </w:rPr>
              <w:t>实际完成情况</w:t>
            </w:r>
          </w:p>
        </w:tc>
      </w:tr>
      <w:tr w14:paraId="41449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527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B5F5C">
            <w:pPr>
              <w:jc w:val="both"/>
            </w:pPr>
            <w:r>
              <w:rPr>
                <w:rFonts w:ascii="宋体" w:hAnsi="宋体" w:eastAsia="宋体"/>
                <w:sz w:val="16"/>
              </w:rPr>
              <w:t>招商引资项目：26.6万元，2024年举办招商推介会议等活动，印发宣传手册，制作宣传片，定点办公及住房租赁费，招商引资推介服务费，办公运转经费，差旅费，共计26.6万元，从而加大招商引资力度，在引进高质量企业、解决就业方面实现新突破，实现2024年全年实现招商引资工作总体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360A64">
            <w:pPr>
              <w:jc w:val="both"/>
            </w:pPr>
            <w:r>
              <w:rPr>
                <w:rFonts w:hint="eastAsia" w:ascii="宋体" w:hAnsi="宋体"/>
                <w:sz w:val="16"/>
                <w:lang w:eastAsia="zh-CN"/>
              </w:rPr>
              <w:t>截至</w:t>
            </w:r>
            <w:r>
              <w:rPr>
                <w:rFonts w:ascii="宋体" w:hAnsi="宋体" w:eastAsia="宋体"/>
                <w:sz w:val="16"/>
              </w:rPr>
              <w:t>2024年12月31日，此项目全年预算金额26.60万元，全年总计支出20.97万元，执行率78.8%，保障招商出差次数4次，驻地招商保障人数2人，支付工作经费20.97万元，从而提高了开发区知名度，服务对象满意度达到了100%。</w:t>
            </w:r>
          </w:p>
        </w:tc>
      </w:tr>
      <w:tr w14:paraId="699F6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A3C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E4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6E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64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C7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2A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75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F4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F6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F6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26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08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01B3">
            <w:pPr>
              <w:jc w:val="center"/>
            </w:pPr>
            <w:r>
              <w:rPr>
                <w:rFonts w:ascii="宋体" w:hAnsi="宋体" w:eastAsia="宋体"/>
                <w:sz w:val="16"/>
              </w:rPr>
              <w:t>偏差原因分析及改进措施</w:t>
            </w:r>
          </w:p>
        </w:tc>
      </w:tr>
      <w:tr w14:paraId="1493A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2A7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935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F3B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5099">
            <w:pPr>
              <w:jc w:val="center"/>
            </w:pPr>
            <w:r>
              <w:rPr>
                <w:rFonts w:ascii="宋体" w:hAnsi="宋体" w:eastAsia="宋体"/>
                <w:sz w:val="16"/>
              </w:rPr>
              <w:t>保障招商出差次数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E4D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7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7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CA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F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9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D7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32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6E2D">
            <w:pPr>
              <w:jc w:val="center"/>
            </w:pPr>
          </w:p>
        </w:tc>
      </w:tr>
      <w:tr w14:paraId="1E431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D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2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BD4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A215">
            <w:pPr>
              <w:jc w:val="center"/>
            </w:pPr>
            <w:r>
              <w:rPr>
                <w:rFonts w:ascii="宋体" w:hAnsi="宋体" w:eastAsia="宋体"/>
                <w:sz w:val="16"/>
              </w:rPr>
              <w:t>驻地招商保障人数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AC2C">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C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C5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B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9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C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814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35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0683">
            <w:pPr>
              <w:jc w:val="center"/>
            </w:pPr>
          </w:p>
        </w:tc>
      </w:tr>
      <w:tr w14:paraId="5A52D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1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FE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2B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C6E9">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6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4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1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9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B9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2F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9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3E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5E40B">
            <w:pPr>
              <w:jc w:val="center"/>
            </w:pPr>
          </w:p>
        </w:tc>
      </w:tr>
      <w:tr w14:paraId="52514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5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7E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09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7B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7E62">
            <w:pPr>
              <w:jc w:val="center"/>
            </w:pPr>
            <w:r>
              <w:rPr>
                <w:rFonts w:ascii="宋体" w:hAnsi="宋体" w:eastAsia="宋体"/>
                <w:sz w:val="16"/>
              </w:rPr>
              <w:t>=2024年12月9日前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B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2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7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A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F2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F576">
            <w:pPr>
              <w:jc w:val="center"/>
            </w:pPr>
            <w:r>
              <w:rPr>
                <w:rFonts w:ascii="宋体" w:hAnsi="宋体" w:eastAsia="宋体"/>
                <w:sz w:val="16"/>
              </w:rPr>
              <w:t>=2024年12月8日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28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52F4">
            <w:pPr>
              <w:jc w:val="center"/>
            </w:pPr>
          </w:p>
        </w:tc>
      </w:tr>
      <w:tr w14:paraId="5A2B2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498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A72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01D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754F">
            <w:pPr>
              <w:jc w:val="center"/>
            </w:pPr>
            <w:r>
              <w:rPr>
                <w:rFonts w:ascii="宋体" w:hAnsi="宋体" w:eastAsia="宋体"/>
                <w:sz w:val="16"/>
              </w:rPr>
              <w:t>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3040">
            <w:pPr>
              <w:jc w:val="center"/>
            </w:pPr>
            <w:r>
              <w:rPr>
                <w:rFonts w:ascii="宋体" w:hAnsi="宋体" w:eastAsia="宋体"/>
                <w:sz w:val="16"/>
              </w:rPr>
              <w:t>&lt;=26.6万元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05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D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A6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8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6B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8C8E">
            <w:pPr>
              <w:jc w:val="center"/>
            </w:pPr>
            <w:r>
              <w:rPr>
                <w:rFonts w:ascii="宋体" w:hAnsi="宋体" w:eastAsia="宋体"/>
                <w:sz w:val="16"/>
              </w:rPr>
              <w:t>=20.97万元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81FD">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92DA">
            <w:pPr>
              <w:jc w:val="center"/>
            </w:pPr>
            <w:r>
              <w:rPr>
                <w:rFonts w:ascii="宋体" w:hAnsi="宋体" w:eastAsia="宋体"/>
                <w:sz w:val="16"/>
              </w:rPr>
              <w:t>项目初期，对工作经费实际资金需求存在偏差，导致预期值设置偏高。改进措施：深入分析，充分了解招商引资工作差旅费及宣传成本的需求变化，更好地把握和预测。</w:t>
            </w:r>
          </w:p>
        </w:tc>
      </w:tr>
      <w:tr w14:paraId="51AC5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A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CD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CA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8A1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1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08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7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E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F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E2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03F6">
            <w:pPr>
              <w:jc w:val="center"/>
            </w:pPr>
            <w:r>
              <w:rPr>
                <w:rFonts w:ascii="宋体" w:hAnsi="宋体" w:eastAsia="宋体"/>
                <w:sz w:val="16"/>
              </w:rPr>
              <w:t>=78.82%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EEC7">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0F4B">
            <w:pPr>
              <w:jc w:val="center"/>
            </w:pPr>
            <w:r>
              <w:rPr>
                <w:rFonts w:ascii="宋体" w:hAnsi="宋体" w:eastAsia="宋体"/>
                <w:sz w:val="16"/>
              </w:rPr>
              <w:t>项目初期，对项目执行进度及实际支出情况存在偏差，导致预期值设置偏高。改进措施：深入分析，充分了解差旅费及招商宣传工作实际资金需求变化，更好地把握和预测。</w:t>
            </w:r>
          </w:p>
        </w:tc>
      </w:tr>
      <w:tr w14:paraId="08392F4F">
        <w:tblPrEx>
          <w:tblCellMar>
            <w:top w:w="0" w:type="dxa"/>
            <w:left w:w="108" w:type="dxa"/>
            <w:bottom w:w="0" w:type="dxa"/>
            <w:right w:w="108" w:type="dxa"/>
          </w:tblCellMar>
        </w:tblPrEx>
        <w:trPr>
          <w:trHeight w:val="202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BD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D4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52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C527">
            <w:pPr>
              <w:jc w:val="center"/>
            </w:pPr>
            <w:r>
              <w:rPr>
                <w:rFonts w:ascii="宋体" w:hAnsi="宋体" w:eastAsia="宋体"/>
                <w:sz w:val="16"/>
              </w:rPr>
              <w:t>提高开发区知名度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8B7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3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25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6D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C7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1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06E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A5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2749">
            <w:pPr>
              <w:jc w:val="center"/>
            </w:pPr>
          </w:p>
        </w:tc>
      </w:tr>
      <w:tr w14:paraId="4C662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91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C1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76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895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87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FE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05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0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EA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7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E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61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C3E74">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ACF2F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147C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984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623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2D15">
            <w:pPr>
              <w:jc w:val="center"/>
            </w:pPr>
            <w:r>
              <w:rPr>
                <w:rFonts w:ascii="宋体" w:hAnsi="宋体" w:eastAsia="宋体"/>
                <w:sz w:val="16"/>
              </w:rPr>
              <w:t>84.11分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C453FC"/>
        </w:tc>
      </w:tr>
    </w:tbl>
    <w:p w14:paraId="589AEB9E">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4"/>
        <w:gridCol w:w="631"/>
        <w:gridCol w:w="776"/>
        <w:gridCol w:w="624"/>
        <w:gridCol w:w="624"/>
        <w:gridCol w:w="626"/>
        <w:gridCol w:w="624"/>
        <w:gridCol w:w="626"/>
        <w:gridCol w:w="776"/>
        <w:gridCol w:w="632"/>
        <w:gridCol w:w="614"/>
        <w:gridCol w:w="632"/>
      </w:tblGrid>
      <w:tr w14:paraId="3BBA94D5">
        <w:tblPrEx>
          <w:tblCellMar>
            <w:top w:w="0" w:type="dxa"/>
            <w:left w:w="108" w:type="dxa"/>
            <w:bottom w:w="0" w:type="dxa"/>
            <w:right w:w="108" w:type="dxa"/>
          </w:tblCellMar>
        </w:tblPrEx>
        <w:tc>
          <w:tcPr>
            <w:tcW w:w="8848" w:type="dxa"/>
            <w:gridSpan w:val="14"/>
            <w:vAlign w:val="center"/>
          </w:tcPr>
          <w:p w14:paraId="043FF32D">
            <w:pPr>
              <w:jc w:val="center"/>
            </w:pPr>
            <w:r>
              <w:rPr>
                <w:rFonts w:ascii="宋体" w:hAnsi="宋体" w:eastAsia="宋体"/>
                <w:sz w:val="24"/>
              </w:rPr>
              <w:t>项目支出绩效自评表</w:t>
            </w:r>
          </w:p>
        </w:tc>
      </w:tr>
      <w:tr w14:paraId="69851063">
        <w:tblPrEx>
          <w:tblCellMar>
            <w:top w:w="0" w:type="dxa"/>
            <w:left w:w="108" w:type="dxa"/>
            <w:bottom w:w="0" w:type="dxa"/>
            <w:right w:w="108" w:type="dxa"/>
          </w:tblCellMar>
        </w:tblPrEx>
        <w:tc>
          <w:tcPr>
            <w:tcW w:w="8848" w:type="dxa"/>
            <w:gridSpan w:val="14"/>
            <w:vAlign w:val="center"/>
          </w:tcPr>
          <w:p w14:paraId="045759C6">
            <w:pPr>
              <w:jc w:val="center"/>
            </w:pPr>
            <w:r>
              <w:rPr>
                <w:rFonts w:ascii="宋体" w:hAnsi="宋体" w:eastAsia="宋体"/>
                <w:sz w:val="24"/>
              </w:rPr>
              <w:t>(2024年度)</w:t>
            </w:r>
          </w:p>
        </w:tc>
      </w:tr>
      <w:tr w14:paraId="314E1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C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7A4FAB">
            <w:pPr>
              <w:jc w:val="center"/>
            </w:pPr>
            <w:r>
              <w:rPr>
                <w:rFonts w:ascii="宋体" w:hAnsi="宋体" w:eastAsia="宋体"/>
                <w:sz w:val="16"/>
              </w:rPr>
              <w:t>新疆高科材料科技有限公司补偿款项目</w:t>
            </w:r>
          </w:p>
        </w:tc>
      </w:tr>
      <w:tr w14:paraId="1797EB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4A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FEA30">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F1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A0E786">
            <w:pPr>
              <w:jc w:val="center"/>
            </w:pPr>
            <w:r>
              <w:rPr>
                <w:rFonts w:ascii="宋体" w:hAnsi="宋体" w:eastAsia="宋体"/>
                <w:sz w:val="16"/>
              </w:rPr>
              <w:t>喀什经济开发区临港物流产业发展服务中心</w:t>
            </w:r>
          </w:p>
        </w:tc>
      </w:tr>
      <w:tr w14:paraId="62F928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A1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85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85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12C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507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3E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3E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267A">
            <w:pPr>
              <w:jc w:val="center"/>
            </w:pPr>
            <w:r>
              <w:rPr>
                <w:rFonts w:ascii="宋体" w:hAnsi="宋体" w:eastAsia="宋体"/>
                <w:sz w:val="16"/>
              </w:rPr>
              <w:t>得分</w:t>
            </w:r>
          </w:p>
        </w:tc>
      </w:tr>
      <w:tr w14:paraId="3E0C4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08E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509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00B4">
            <w:pPr>
              <w:jc w:val="center"/>
            </w:pPr>
            <w:r>
              <w:rPr>
                <w:rFonts w:ascii="宋体" w:hAnsi="宋体" w:eastAsia="宋体"/>
                <w:sz w:val="16"/>
              </w:rPr>
              <w:t>158.22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2768">
            <w:pPr>
              <w:jc w:val="center"/>
            </w:pPr>
            <w:r>
              <w:rPr>
                <w:rFonts w:ascii="宋体" w:hAnsi="宋体" w:eastAsia="宋体"/>
                <w:sz w:val="16"/>
              </w:rPr>
              <w:t>158.22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C038">
            <w:pPr>
              <w:jc w:val="center"/>
            </w:pPr>
            <w:r>
              <w:rPr>
                <w:rFonts w:ascii="宋体" w:hAnsi="宋体" w:eastAsia="宋体"/>
                <w:sz w:val="16"/>
              </w:rPr>
              <w:t>158.22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45F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FB40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9341">
            <w:pPr>
              <w:jc w:val="center"/>
            </w:pPr>
            <w:r>
              <w:rPr>
                <w:rFonts w:ascii="宋体" w:hAnsi="宋体" w:eastAsia="宋体"/>
                <w:sz w:val="16"/>
              </w:rPr>
              <w:t>10.00分</w:t>
            </w:r>
          </w:p>
        </w:tc>
      </w:tr>
      <w:tr w14:paraId="33FED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32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2FF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489A">
            <w:pPr>
              <w:jc w:val="center"/>
            </w:pPr>
            <w:r>
              <w:rPr>
                <w:rFonts w:ascii="宋体" w:hAnsi="宋体" w:eastAsia="宋体"/>
                <w:sz w:val="16"/>
              </w:rPr>
              <w:t>158.22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10250">
            <w:pPr>
              <w:jc w:val="center"/>
            </w:pPr>
            <w:r>
              <w:rPr>
                <w:rFonts w:ascii="宋体" w:hAnsi="宋体" w:eastAsia="宋体"/>
                <w:sz w:val="16"/>
              </w:rPr>
              <w:t>158.22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FEB66">
            <w:pPr>
              <w:jc w:val="center"/>
            </w:pPr>
            <w:r>
              <w:rPr>
                <w:rFonts w:ascii="宋体" w:hAnsi="宋体" w:eastAsia="宋体"/>
                <w:sz w:val="16"/>
              </w:rPr>
              <w:t>158.22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9CC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F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8A52">
            <w:pPr>
              <w:jc w:val="center"/>
            </w:pPr>
            <w:r>
              <w:rPr>
                <w:rFonts w:ascii="宋体" w:hAnsi="宋体" w:eastAsia="宋体"/>
                <w:sz w:val="16"/>
              </w:rPr>
              <w:t>—</w:t>
            </w:r>
          </w:p>
        </w:tc>
      </w:tr>
      <w:tr w14:paraId="01020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7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1F0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CD9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8B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A8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1EF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4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5EE0">
            <w:pPr>
              <w:jc w:val="center"/>
            </w:pPr>
            <w:r>
              <w:rPr>
                <w:rFonts w:ascii="宋体" w:hAnsi="宋体" w:eastAsia="宋体"/>
                <w:sz w:val="16"/>
              </w:rPr>
              <w:t>—</w:t>
            </w:r>
          </w:p>
        </w:tc>
      </w:tr>
      <w:tr w14:paraId="4D6575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4B3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486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D1E31F">
            <w:pPr>
              <w:jc w:val="center"/>
            </w:pPr>
            <w:r>
              <w:rPr>
                <w:rFonts w:ascii="宋体" w:hAnsi="宋体" w:eastAsia="宋体"/>
                <w:sz w:val="16"/>
              </w:rPr>
              <w:t>实际完成情况</w:t>
            </w:r>
          </w:p>
        </w:tc>
      </w:tr>
      <w:tr w14:paraId="3CAB4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88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A12D8">
            <w:pPr>
              <w:jc w:val="both"/>
            </w:pPr>
            <w:r>
              <w:rPr>
                <w:rFonts w:ascii="宋体" w:hAnsi="宋体" w:eastAsia="宋体"/>
                <w:sz w:val="16"/>
              </w:rPr>
              <w:t>项目预算158.22万元，主要用于新疆高科材料科技有限公司厂房装修消防部分费用519188.43元，厂房设备安装搬迁费用301300元。此外，厂房租赁费用761800.8元，从而优化开发区营商环境，确保企业正常运转。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3F230">
            <w:pPr>
              <w:jc w:val="both"/>
            </w:pPr>
            <w:r>
              <w:rPr>
                <w:rFonts w:hint="eastAsia" w:ascii="宋体" w:hAnsi="宋体"/>
                <w:sz w:val="16"/>
                <w:lang w:eastAsia="zh-CN"/>
              </w:rPr>
              <w:t>截至2024</w:t>
            </w:r>
            <w:r>
              <w:rPr>
                <w:rFonts w:ascii="宋体" w:hAnsi="宋体" w:eastAsia="宋体"/>
                <w:sz w:val="16"/>
              </w:rPr>
              <w:t>年12月31日，项目预算金额158.22万元，总计支出158.22万元，执行率100%，项目资金用于支付新疆高科材料科技有限公司厂房装修消防部分费用51.91万元、厂房设备安装搬迁费用30.13万元、厂房租赁费用76.18万元，从而优化了开发区营商环境，确保了企业正常运转，受益企业满意度达到了100%。</w:t>
            </w:r>
          </w:p>
        </w:tc>
      </w:tr>
      <w:tr w14:paraId="5D52F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386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A9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BC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5F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FB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FC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FE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F9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89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08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2D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62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79A8">
            <w:pPr>
              <w:jc w:val="center"/>
            </w:pPr>
            <w:r>
              <w:rPr>
                <w:rFonts w:ascii="宋体" w:hAnsi="宋体" w:eastAsia="宋体"/>
                <w:sz w:val="16"/>
              </w:rPr>
              <w:t>偏差原因分析及改进措施</w:t>
            </w:r>
          </w:p>
        </w:tc>
      </w:tr>
      <w:tr w14:paraId="05706D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4A1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684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62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A1A3">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4CB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0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9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A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9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50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246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9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AAEDD">
            <w:pPr>
              <w:jc w:val="center"/>
            </w:pPr>
          </w:p>
        </w:tc>
      </w:tr>
      <w:tr w14:paraId="7FC06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45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59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A9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AE9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0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7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1B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77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8D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3BF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D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866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9444">
            <w:pPr>
              <w:jc w:val="center"/>
            </w:pPr>
          </w:p>
        </w:tc>
      </w:tr>
      <w:tr w14:paraId="474CF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5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45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61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93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22E3">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1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2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B5F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2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2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B958">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D39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08DAD">
            <w:pPr>
              <w:jc w:val="center"/>
            </w:pPr>
          </w:p>
        </w:tc>
      </w:tr>
      <w:tr w14:paraId="3EA64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358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5C8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E47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F0A2">
            <w:pPr>
              <w:jc w:val="center"/>
            </w:pPr>
            <w:r>
              <w:rPr>
                <w:rFonts w:ascii="宋体" w:hAnsi="宋体" w:eastAsia="宋体"/>
                <w:sz w:val="16"/>
              </w:rPr>
              <w:t>消防部分费用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8A97">
            <w:pPr>
              <w:jc w:val="center"/>
            </w:pPr>
            <w:r>
              <w:rPr>
                <w:rFonts w:ascii="宋体" w:hAnsi="宋体" w:eastAsia="宋体"/>
                <w:sz w:val="16"/>
              </w:rPr>
              <w:t>&lt;=51.91万元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B2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2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BF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1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8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458D">
            <w:pPr>
              <w:jc w:val="center"/>
            </w:pPr>
            <w:r>
              <w:rPr>
                <w:rFonts w:ascii="宋体" w:hAnsi="宋体" w:eastAsia="宋体"/>
                <w:sz w:val="16"/>
              </w:rPr>
              <w:t>&lt;=51.91万元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8D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B9F6">
            <w:pPr>
              <w:jc w:val="center"/>
            </w:pPr>
          </w:p>
        </w:tc>
      </w:tr>
      <w:tr w14:paraId="4BEF2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F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3B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30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9D30">
            <w:pPr>
              <w:jc w:val="center"/>
            </w:pPr>
            <w:r>
              <w:rPr>
                <w:rFonts w:ascii="宋体" w:hAnsi="宋体" w:eastAsia="宋体"/>
                <w:sz w:val="16"/>
              </w:rPr>
              <w:t>厂房设备安装搬迁费用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F09D">
            <w:pPr>
              <w:jc w:val="center"/>
            </w:pPr>
            <w:r>
              <w:rPr>
                <w:rFonts w:ascii="宋体" w:hAnsi="宋体" w:eastAsia="宋体"/>
                <w:sz w:val="16"/>
              </w:rPr>
              <w:t>&lt;=30.13万元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9E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F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94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7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6E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62BE">
            <w:pPr>
              <w:jc w:val="center"/>
            </w:pPr>
            <w:r>
              <w:rPr>
                <w:rFonts w:ascii="宋体" w:hAnsi="宋体" w:eastAsia="宋体"/>
                <w:sz w:val="16"/>
              </w:rPr>
              <w:t>&lt;=30.13万元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11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81DB3">
            <w:pPr>
              <w:jc w:val="center"/>
            </w:pPr>
          </w:p>
        </w:tc>
      </w:tr>
      <w:tr w14:paraId="1C726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B5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A2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3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E7EE">
            <w:pPr>
              <w:jc w:val="center"/>
            </w:pPr>
            <w:r>
              <w:rPr>
                <w:rFonts w:ascii="宋体" w:hAnsi="宋体" w:eastAsia="宋体"/>
                <w:sz w:val="16"/>
              </w:rPr>
              <w:t>厂房租赁费用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B4AD">
            <w:pPr>
              <w:jc w:val="center"/>
            </w:pPr>
            <w:r>
              <w:rPr>
                <w:rFonts w:ascii="宋体" w:hAnsi="宋体" w:eastAsia="宋体"/>
                <w:sz w:val="16"/>
              </w:rPr>
              <w:t>&lt;=76.18万元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C4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6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BF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9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AF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8309">
            <w:pPr>
              <w:jc w:val="center"/>
            </w:pPr>
            <w:r>
              <w:rPr>
                <w:rFonts w:ascii="宋体" w:hAnsi="宋体" w:eastAsia="宋体"/>
                <w:sz w:val="16"/>
              </w:rPr>
              <w:t>&lt;=76.18万元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48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83C6">
            <w:pPr>
              <w:jc w:val="center"/>
            </w:pPr>
          </w:p>
        </w:tc>
      </w:tr>
      <w:tr w14:paraId="22B0D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4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3AB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29A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5A05">
            <w:pPr>
              <w:jc w:val="center"/>
            </w:pPr>
            <w:r>
              <w:rPr>
                <w:rFonts w:ascii="宋体" w:hAnsi="宋体" w:eastAsia="宋体"/>
                <w:sz w:val="16"/>
              </w:rPr>
              <w:t>确保企业正常运转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81D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E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C7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F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07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E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2CCF">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96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20362">
            <w:pPr>
              <w:jc w:val="center"/>
            </w:pPr>
          </w:p>
        </w:tc>
      </w:tr>
      <w:tr w14:paraId="0476E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D5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71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DB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0365">
            <w:pPr>
              <w:jc w:val="center"/>
            </w:pPr>
            <w:r>
              <w:rPr>
                <w:rFonts w:ascii="宋体" w:hAnsi="宋体" w:eastAsia="宋体"/>
                <w:sz w:val="16"/>
              </w:rPr>
              <w:t>优化开发区营商环境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3077">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2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7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3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EB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4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6AD4">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4D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1E383">
            <w:pPr>
              <w:jc w:val="center"/>
            </w:pPr>
          </w:p>
        </w:tc>
      </w:tr>
      <w:tr w14:paraId="45F25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52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26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AF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F1A3">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78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1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1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F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8F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A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5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3B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65F8">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C2A650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0DA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93F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C32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D5B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CB82ED"/>
        </w:tc>
      </w:tr>
    </w:tbl>
    <w:p w14:paraId="407CE54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032598DD">
        <w:tblPrEx>
          <w:tblCellMar>
            <w:top w:w="0" w:type="dxa"/>
            <w:left w:w="108" w:type="dxa"/>
            <w:bottom w:w="0" w:type="dxa"/>
            <w:right w:w="108" w:type="dxa"/>
          </w:tblCellMar>
        </w:tblPrEx>
        <w:tc>
          <w:tcPr>
            <w:tcW w:w="8848" w:type="dxa"/>
            <w:gridSpan w:val="14"/>
            <w:vAlign w:val="center"/>
          </w:tcPr>
          <w:p w14:paraId="36FF1743">
            <w:pPr>
              <w:jc w:val="center"/>
            </w:pPr>
            <w:r>
              <w:rPr>
                <w:rFonts w:ascii="宋体" w:hAnsi="宋体" w:eastAsia="宋体"/>
                <w:sz w:val="24"/>
              </w:rPr>
              <w:t>项目支出绩效自评表</w:t>
            </w:r>
          </w:p>
        </w:tc>
      </w:tr>
      <w:tr w14:paraId="38792CBA">
        <w:tblPrEx>
          <w:tblCellMar>
            <w:top w:w="0" w:type="dxa"/>
            <w:left w:w="108" w:type="dxa"/>
            <w:bottom w:w="0" w:type="dxa"/>
            <w:right w:w="108" w:type="dxa"/>
          </w:tblCellMar>
        </w:tblPrEx>
        <w:tc>
          <w:tcPr>
            <w:tcW w:w="8848" w:type="dxa"/>
            <w:gridSpan w:val="14"/>
            <w:vAlign w:val="center"/>
          </w:tcPr>
          <w:p w14:paraId="154D843B">
            <w:pPr>
              <w:jc w:val="center"/>
            </w:pPr>
            <w:r>
              <w:rPr>
                <w:rFonts w:ascii="宋体" w:hAnsi="宋体" w:eastAsia="宋体"/>
                <w:sz w:val="24"/>
              </w:rPr>
              <w:t>(2024年度)</w:t>
            </w:r>
          </w:p>
        </w:tc>
      </w:tr>
      <w:tr w14:paraId="1FFD8A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63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BDC4C9">
            <w:pPr>
              <w:jc w:val="center"/>
            </w:pPr>
            <w:r>
              <w:rPr>
                <w:rFonts w:ascii="宋体" w:hAnsi="宋体" w:eastAsia="宋体"/>
                <w:sz w:val="16"/>
              </w:rPr>
              <w:t>机动五支队经费项目</w:t>
            </w:r>
          </w:p>
        </w:tc>
      </w:tr>
      <w:tr w14:paraId="09A339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F2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99AEB">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51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970C18">
            <w:pPr>
              <w:jc w:val="center"/>
            </w:pPr>
            <w:r>
              <w:rPr>
                <w:rFonts w:ascii="宋体" w:hAnsi="宋体" w:eastAsia="宋体"/>
                <w:sz w:val="16"/>
              </w:rPr>
              <w:t>喀什经济开发区临港物流产业发展服务中心</w:t>
            </w:r>
          </w:p>
        </w:tc>
      </w:tr>
      <w:tr w14:paraId="67E4CF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85F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F7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F2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6F1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36C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619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81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D324">
            <w:pPr>
              <w:jc w:val="center"/>
            </w:pPr>
            <w:r>
              <w:rPr>
                <w:rFonts w:ascii="宋体" w:hAnsi="宋体" w:eastAsia="宋体"/>
                <w:sz w:val="16"/>
              </w:rPr>
              <w:t>得分</w:t>
            </w:r>
          </w:p>
        </w:tc>
      </w:tr>
      <w:tr w14:paraId="11C48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FA0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C1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521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4835">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44090">
            <w:pPr>
              <w:jc w:val="center"/>
            </w:pPr>
            <w:r>
              <w:rPr>
                <w:rFonts w:ascii="宋体" w:hAnsi="宋体" w:eastAsia="宋体"/>
                <w:sz w:val="16"/>
              </w:rPr>
              <w:t>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03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24EC0">
            <w:pPr>
              <w:jc w:val="center"/>
            </w:pPr>
            <w:r>
              <w:rPr>
                <w:rFonts w:ascii="宋体" w:hAnsi="宋体" w:eastAsia="宋体"/>
                <w:sz w:val="16"/>
              </w:rPr>
              <w:t>71.9%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1055">
            <w:pPr>
              <w:jc w:val="center"/>
            </w:pPr>
            <w:r>
              <w:rPr>
                <w:rFonts w:ascii="宋体" w:hAnsi="宋体" w:eastAsia="宋体"/>
                <w:sz w:val="16"/>
              </w:rPr>
              <w:t>2.97分</w:t>
            </w:r>
          </w:p>
        </w:tc>
      </w:tr>
      <w:tr w14:paraId="57D57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591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B5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41B3">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72E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D834">
            <w:pPr>
              <w:jc w:val="center"/>
            </w:pPr>
            <w:r>
              <w:rPr>
                <w:rFonts w:ascii="宋体" w:hAnsi="宋体" w:eastAsia="宋体"/>
                <w:sz w:val="16"/>
              </w:rPr>
              <w:t>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F9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B3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F5E9">
            <w:pPr>
              <w:jc w:val="center"/>
            </w:pPr>
            <w:r>
              <w:rPr>
                <w:rFonts w:ascii="宋体" w:hAnsi="宋体" w:eastAsia="宋体"/>
                <w:sz w:val="16"/>
              </w:rPr>
              <w:t>—</w:t>
            </w:r>
          </w:p>
        </w:tc>
      </w:tr>
      <w:tr w14:paraId="6C1AB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5F7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E8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028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91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81A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871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B1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EDFA">
            <w:pPr>
              <w:jc w:val="center"/>
            </w:pPr>
            <w:r>
              <w:rPr>
                <w:rFonts w:ascii="宋体" w:hAnsi="宋体" w:eastAsia="宋体"/>
                <w:sz w:val="16"/>
              </w:rPr>
              <w:t>—</w:t>
            </w:r>
          </w:p>
        </w:tc>
      </w:tr>
      <w:tr w14:paraId="15681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9FE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3C1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54DD1">
            <w:pPr>
              <w:jc w:val="center"/>
            </w:pPr>
            <w:r>
              <w:rPr>
                <w:rFonts w:ascii="宋体" w:hAnsi="宋体" w:eastAsia="宋体"/>
                <w:sz w:val="16"/>
              </w:rPr>
              <w:t>实际完成情况</w:t>
            </w:r>
          </w:p>
        </w:tc>
      </w:tr>
      <w:tr w14:paraId="5D976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F9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BDC2E">
            <w:pPr>
              <w:jc w:val="both"/>
            </w:pPr>
            <w:r>
              <w:rPr>
                <w:rFonts w:ascii="宋体" w:hAnsi="宋体" w:eastAsia="宋体"/>
                <w:sz w:val="16"/>
              </w:rPr>
              <w:t>项目预算金7.5万元，主要用于武工队正常办公运营，机动五支队水费及暖气费，从而提高工作效率、进一步做好服务。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8E7B93">
            <w:pPr>
              <w:jc w:val="both"/>
            </w:pPr>
            <w:r>
              <w:rPr>
                <w:rFonts w:hint="eastAsia" w:ascii="宋体" w:hAnsi="宋体"/>
                <w:sz w:val="16"/>
                <w:lang w:eastAsia="zh-CN"/>
              </w:rPr>
              <w:t>截至2024</w:t>
            </w:r>
            <w:r>
              <w:rPr>
                <w:rFonts w:ascii="宋体" w:hAnsi="宋体" w:eastAsia="宋体"/>
                <w:sz w:val="16"/>
              </w:rPr>
              <w:t>年12月31日，此项目全年预算金额7.50万元，执行金额5.39万元，执行率71.9%，项目资金主要用于支付2次武工队正常办公运营相关费用及机动五支队水费及暖气费5.39万元，从而提高了工作效率，工作人员满意度达到了100%。</w:t>
            </w:r>
          </w:p>
        </w:tc>
      </w:tr>
      <w:tr w14:paraId="1AA46C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288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77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5E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A8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93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03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E5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FF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35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7E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FB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38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FBDE">
            <w:pPr>
              <w:jc w:val="center"/>
            </w:pPr>
            <w:r>
              <w:rPr>
                <w:rFonts w:ascii="宋体" w:hAnsi="宋体" w:eastAsia="宋体"/>
                <w:sz w:val="16"/>
              </w:rPr>
              <w:t>偏差原因分析及改进措施</w:t>
            </w:r>
          </w:p>
        </w:tc>
      </w:tr>
      <w:tr w14:paraId="519260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B96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9CC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84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62DE">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F07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D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E4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24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B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2F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00B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AB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D0BD3">
            <w:pPr>
              <w:jc w:val="center"/>
            </w:pPr>
          </w:p>
        </w:tc>
      </w:tr>
      <w:tr w14:paraId="3C14F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DD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4B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68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005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A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7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A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B1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9F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D3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3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CB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11A3">
            <w:pPr>
              <w:jc w:val="center"/>
            </w:pPr>
          </w:p>
        </w:tc>
      </w:tr>
      <w:tr w14:paraId="7FB26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CD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9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99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1F0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5CF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B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24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3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7E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6C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B0D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D4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7BFD9">
            <w:pPr>
              <w:jc w:val="center"/>
            </w:pPr>
          </w:p>
        </w:tc>
      </w:tr>
      <w:tr w14:paraId="0C376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FA5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7E1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008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5519">
            <w:pPr>
              <w:jc w:val="center"/>
            </w:pPr>
            <w:r>
              <w:rPr>
                <w:rFonts w:ascii="宋体" w:hAnsi="宋体" w:eastAsia="宋体"/>
                <w:sz w:val="16"/>
              </w:rPr>
              <w:t>机动五支队运转经费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D3D7">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85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8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CC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D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6F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7629">
            <w:pPr>
              <w:jc w:val="center"/>
            </w:pPr>
            <w:r>
              <w:rPr>
                <w:rFonts w:ascii="宋体" w:hAnsi="宋体" w:eastAsia="宋体"/>
                <w:sz w:val="16"/>
              </w:rPr>
              <w:t>=5.39万元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88D8">
            <w:pPr>
              <w:jc w:val="center"/>
            </w:pPr>
            <w:r>
              <w:rPr>
                <w:rFonts w:ascii="宋体" w:hAnsi="宋体" w:eastAsia="宋体"/>
                <w:sz w:val="16"/>
              </w:rPr>
              <w:t>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D6588">
            <w:pPr>
              <w:jc w:val="center"/>
            </w:pPr>
            <w:r>
              <w:rPr>
                <w:rFonts w:ascii="宋体" w:hAnsi="宋体" w:eastAsia="宋体"/>
                <w:sz w:val="16"/>
              </w:rPr>
              <w:t>项目初期，对机动五支队运转经费实际支出情况的掌握存在偏差，导致预期值设置偏高。改进措施：深入分析，充分了解机动五支队的</w:t>
            </w:r>
            <w:r>
              <w:rPr>
                <w:rFonts w:hint="eastAsia" w:ascii="宋体" w:hAnsi="宋体"/>
                <w:sz w:val="16"/>
                <w:lang w:eastAsia="zh-CN"/>
              </w:rPr>
              <w:t>运转</w:t>
            </w:r>
            <w:r>
              <w:rPr>
                <w:rFonts w:ascii="宋体" w:hAnsi="宋体" w:eastAsia="宋体"/>
                <w:sz w:val="16"/>
              </w:rPr>
              <w:t>经费的实时变化，更好地把握和预测。</w:t>
            </w:r>
          </w:p>
        </w:tc>
      </w:tr>
      <w:tr w14:paraId="6D8D1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E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76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BE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6F15">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1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FC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D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6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E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A4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5ADE">
            <w:pPr>
              <w:jc w:val="center"/>
            </w:pPr>
            <w:r>
              <w:rPr>
                <w:rFonts w:ascii="宋体" w:hAnsi="宋体" w:eastAsia="宋体"/>
                <w:sz w:val="16"/>
              </w:rPr>
              <w:t>=71.83%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E5A1">
            <w:pPr>
              <w:jc w:val="center"/>
            </w:pPr>
            <w:r>
              <w:rPr>
                <w:rFonts w:ascii="宋体" w:hAnsi="宋体" w:eastAsia="宋体"/>
                <w:sz w:val="16"/>
              </w:rPr>
              <w:t>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E328">
            <w:pPr>
              <w:jc w:val="center"/>
            </w:pPr>
            <w:r>
              <w:rPr>
                <w:rFonts w:ascii="宋体" w:hAnsi="宋体" w:eastAsia="宋体"/>
                <w:sz w:val="16"/>
              </w:rPr>
              <w:t>项目初期，对项目预算完成率的理解存在偏差，导致预期值设置偏高。改进措施：深入分析，充分了解受益对象的需求变化，更好地把握和预测。</w:t>
            </w:r>
          </w:p>
        </w:tc>
      </w:tr>
      <w:tr w14:paraId="24F3E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6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D3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C9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05ED">
            <w:pPr>
              <w:jc w:val="center"/>
            </w:pPr>
            <w:r>
              <w:rPr>
                <w:rFonts w:ascii="宋体" w:hAnsi="宋体" w:eastAsia="宋体"/>
                <w:sz w:val="16"/>
              </w:rPr>
              <w:t>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D62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8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20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11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D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DF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76B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2D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4489">
            <w:pPr>
              <w:jc w:val="center"/>
            </w:pPr>
          </w:p>
        </w:tc>
      </w:tr>
      <w:tr w14:paraId="0BAAE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4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66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F8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7A4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4A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C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6A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D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4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8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0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9CD7">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68276">
            <w:pPr>
              <w:jc w:val="center"/>
            </w:pPr>
            <w:r>
              <w:rPr>
                <w:rFonts w:ascii="宋体" w:hAnsi="宋体" w:eastAsia="宋体"/>
                <w:sz w:val="16"/>
              </w:rPr>
              <w:t>项目完成情况良好，满意度达到100%，与预期指标存在偏差，导致出现偏差，改进措施：深入分析，充分了解工作人员满意度的变化，更好地把握和预测。</w:t>
            </w:r>
          </w:p>
        </w:tc>
      </w:tr>
      <w:tr w14:paraId="3868BC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5D3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9B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0B8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E163">
            <w:pPr>
              <w:jc w:val="center"/>
            </w:pPr>
            <w:r>
              <w:rPr>
                <w:rFonts w:ascii="宋体" w:hAnsi="宋体" w:eastAsia="宋体"/>
                <w:sz w:val="16"/>
              </w:rPr>
              <w:t>78.39分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1C64B6"/>
        </w:tc>
      </w:tr>
    </w:tbl>
    <w:p w14:paraId="6FB48E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87331CC">
        <w:tblPrEx>
          <w:tblCellMar>
            <w:top w:w="0" w:type="dxa"/>
            <w:left w:w="108" w:type="dxa"/>
            <w:bottom w:w="0" w:type="dxa"/>
            <w:right w:w="108" w:type="dxa"/>
          </w:tblCellMar>
        </w:tblPrEx>
        <w:tc>
          <w:tcPr>
            <w:tcW w:w="8848" w:type="dxa"/>
            <w:gridSpan w:val="14"/>
            <w:vAlign w:val="center"/>
          </w:tcPr>
          <w:p w14:paraId="3368D262">
            <w:pPr>
              <w:jc w:val="center"/>
            </w:pPr>
            <w:r>
              <w:rPr>
                <w:rFonts w:ascii="宋体" w:hAnsi="宋体" w:eastAsia="宋体"/>
                <w:sz w:val="24"/>
              </w:rPr>
              <w:t>项目支出绩效自评表</w:t>
            </w:r>
          </w:p>
        </w:tc>
      </w:tr>
      <w:tr w14:paraId="1FAB8DCF">
        <w:tblPrEx>
          <w:tblCellMar>
            <w:top w:w="0" w:type="dxa"/>
            <w:left w:w="108" w:type="dxa"/>
            <w:bottom w:w="0" w:type="dxa"/>
            <w:right w:w="108" w:type="dxa"/>
          </w:tblCellMar>
        </w:tblPrEx>
        <w:tc>
          <w:tcPr>
            <w:tcW w:w="8848" w:type="dxa"/>
            <w:gridSpan w:val="14"/>
            <w:vAlign w:val="center"/>
          </w:tcPr>
          <w:p w14:paraId="3A404346">
            <w:pPr>
              <w:jc w:val="center"/>
            </w:pPr>
            <w:r>
              <w:rPr>
                <w:rFonts w:ascii="宋体" w:hAnsi="宋体" w:eastAsia="宋体"/>
                <w:sz w:val="24"/>
              </w:rPr>
              <w:t>(2024年度)</w:t>
            </w:r>
          </w:p>
        </w:tc>
      </w:tr>
      <w:tr w14:paraId="507EE9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BB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E55C97">
            <w:pPr>
              <w:jc w:val="center"/>
            </w:pPr>
            <w:r>
              <w:rPr>
                <w:rFonts w:ascii="宋体" w:hAnsi="宋体" w:eastAsia="宋体"/>
                <w:sz w:val="16"/>
              </w:rPr>
              <w:t>机场北路非机动车道建设项目</w:t>
            </w:r>
          </w:p>
        </w:tc>
      </w:tr>
      <w:tr w14:paraId="466CE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5D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5AB70">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06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5F8CE0">
            <w:pPr>
              <w:jc w:val="center"/>
            </w:pPr>
            <w:r>
              <w:rPr>
                <w:rFonts w:ascii="宋体" w:hAnsi="宋体" w:eastAsia="宋体"/>
                <w:sz w:val="16"/>
              </w:rPr>
              <w:t>喀什经济开发区临港物流产业发展服务中心</w:t>
            </w:r>
          </w:p>
        </w:tc>
      </w:tr>
      <w:tr w14:paraId="49109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FC4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FEF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C20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AD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AF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D9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74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B93B">
            <w:pPr>
              <w:jc w:val="center"/>
            </w:pPr>
            <w:r>
              <w:rPr>
                <w:rFonts w:ascii="宋体" w:hAnsi="宋体" w:eastAsia="宋体"/>
                <w:sz w:val="16"/>
              </w:rPr>
              <w:t>得分</w:t>
            </w:r>
          </w:p>
        </w:tc>
      </w:tr>
      <w:tr w14:paraId="1FB7D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D1D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B6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90383">
            <w:pPr>
              <w:jc w:val="center"/>
            </w:pPr>
            <w:r>
              <w:rPr>
                <w:rFonts w:ascii="宋体" w:hAnsi="宋体" w:eastAsia="宋体"/>
                <w:sz w:val="16"/>
              </w:rPr>
              <w:t>294.00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4EE3">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7781E">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6B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CA3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9BC9">
            <w:pPr>
              <w:jc w:val="center"/>
            </w:pPr>
            <w:r>
              <w:rPr>
                <w:rFonts w:ascii="宋体" w:hAnsi="宋体" w:eastAsia="宋体"/>
                <w:sz w:val="16"/>
              </w:rPr>
              <w:t>10.00分</w:t>
            </w:r>
          </w:p>
        </w:tc>
      </w:tr>
      <w:tr w14:paraId="18A67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721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3CA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1217">
            <w:pPr>
              <w:jc w:val="center"/>
            </w:pPr>
            <w:r>
              <w:rPr>
                <w:rFonts w:ascii="宋体" w:hAnsi="宋体" w:eastAsia="宋体"/>
                <w:sz w:val="16"/>
              </w:rPr>
              <w:t>294.00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6EFC0">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D392E">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BAF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AC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9360">
            <w:pPr>
              <w:jc w:val="center"/>
            </w:pPr>
            <w:r>
              <w:rPr>
                <w:rFonts w:ascii="宋体" w:hAnsi="宋体" w:eastAsia="宋体"/>
                <w:sz w:val="16"/>
              </w:rPr>
              <w:t>—</w:t>
            </w:r>
          </w:p>
        </w:tc>
      </w:tr>
      <w:tr w14:paraId="009A5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E7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39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9D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27B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E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C7C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5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00B6">
            <w:pPr>
              <w:jc w:val="center"/>
            </w:pPr>
            <w:r>
              <w:rPr>
                <w:rFonts w:ascii="宋体" w:hAnsi="宋体" w:eastAsia="宋体"/>
                <w:sz w:val="16"/>
              </w:rPr>
              <w:t>—</w:t>
            </w:r>
          </w:p>
        </w:tc>
      </w:tr>
      <w:tr w14:paraId="7ADCA1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3C7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2C8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BD4A1">
            <w:pPr>
              <w:jc w:val="center"/>
            </w:pPr>
            <w:r>
              <w:rPr>
                <w:rFonts w:ascii="宋体" w:hAnsi="宋体" w:eastAsia="宋体"/>
                <w:sz w:val="16"/>
              </w:rPr>
              <w:t>实际完成情况</w:t>
            </w:r>
          </w:p>
        </w:tc>
      </w:tr>
      <w:tr w14:paraId="4C7B1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22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362FC">
            <w:pPr>
              <w:jc w:val="both"/>
            </w:pPr>
            <w:r>
              <w:rPr>
                <w:rFonts w:ascii="宋体" w:hAnsi="宋体" w:eastAsia="宋体"/>
                <w:sz w:val="16"/>
              </w:rPr>
              <w:t>项目预算安排资金7.1万元，本项目计划在机场北路南侧增设单向非机动车道，项目设计次数1次，起自创业一路南侧路口，止于314国道与机场北路路口。主要建设内容包括非机动车道路面铺设、标识标线设置、路沿石铺设等。通过改造升级，如改善信号控制、增加交通标志和标线、设置安全设施等，可以提高交通安全性，减少事故发生的可能性。改造升级交叉路口可以提升交通效率，促进周边区域的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6DCB90">
            <w:pPr>
              <w:jc w:val="both"/>
            </w:pPr>
            <w:r>
              <w:rPr>
                <w:rFonts w:ascii="宋体" w:hAnsi="宋体" w:eastAsia="宋体"/>
                <w:sz w:val="16"/>
              </w:rPr>
              <w:t>截止至2024年12月31日，项目预算安排资金7.1万元，已支出7.1万元，执行率100%，项目资金用于支付项目1次设计费成本7.1万元，项目验收合格率100%，从而提高了开发区道路安全性。</w:t>
            </w:r>
          </w:p>
        </w:tc>
      </w:tr>
      <w:tr w14:paraId="1208B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0B4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FD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30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0B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BB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71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68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88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27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68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50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FD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49CA">
            <w:pPr>
              <w:jc w:val="center"/>
            </w:pPr>
            <w:r>
              <w:rPr>
                <w:rFonts w:ascii="宋体" w:hAnsi="宋体" w:eastAsia="宋体"/>
                <w:sz w:val="16"/>
              </w:rPr>
              <w:t>偏差原因分析及改进措施</w:t>
            </w:r>
          </w:p>
        </w:tc>
      </w:tr>
      <w:tr w14:paraId="779A06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CE9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4368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6C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DBF3">
            <w:pPr>
              <w:jc w:val="center"/>
            </w:pPr>
            <w:r>
              <w:rPr>
                <w:rFonts w:ascii="宋体" w:hAnsi="宋体" w:eastAsia="宋体"/>
                <w:sz w:val="16"/>
              </w:rPr>
              <w:t>项目设计次数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596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F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4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47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D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9E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130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109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8B43">
            <w:pPr>
              <w:jc w:val="center"/>
            </w:pPr>
          </w:p>
        </w:tc>
      </w:tr>
      <w:tr w14:paraId="20150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B7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B8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E2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6B1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2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266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C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6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B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AE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C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5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80794">
            <w:pPr>
              <w:jc w:val="center"/>
            </w:pPr>
          </w:p>
        </w:tc>
      </w:tr>
      <w:tr w14:paraId="3C1C9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C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1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57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0C3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0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FB9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F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7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0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9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1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91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5622C">
            <w:pPr>
              <w:jc w:val="center"/>
            </w:pPr>
          </w:p>
        </w:tc>
      </w:tr>
      <w:tr w14:paraId="5DA9C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B83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A59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B94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1FF3">
            <w:pPr>
              <w:jc w:val="center"/>
            </w:pPr>
            <w:r>
              <w:rPr>
                <w:rFonts w:ascii="宋体" w:hAnsi="宋体" w:eastAsia="宋体"/>
                <w:sz w:val="16"/>
              </w:rPr>
              <w:t>其他附属成本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9624">
            <w:pPr>
              <w:jc w:val="center"/>
            </w:pPr>
            <w:r>
              <w:rPr>
                <w:rFonts w:ascii="宋体" w:hAnsi="宋体" w:eastAsia="宋体"/>
                <w:sz w:val="16"/>
              </w:rPr>
              <w:t>&lt;=7.1万元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81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4F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6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D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D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D9C3">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8C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BBA6">
            <w:pPr>
              <w:jc w:val="center"/>
            </w:pPr>
          </w:p>
        </w:tc>
      </w:tr>
      <w:tr w14:paraId="19331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38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EE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D4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7E0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14E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56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8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7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0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2D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8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EC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1A5D">
            <w:pPr>
              <w:jc w:val="center"/>
            </w:pPr>
          </w:p>
        </w:tc>
      </w:tr>
      <w:tr w14:paraId="16CC3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92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54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94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96AC">
            <w:pPr>
              <w:jc w:val="center"/>
            </w:pPr>
            <w:r>
              <w:rPr>
                <w:rFonts w:ascii="宋体" w:hAnsi="宋体" w:eastAsia="宋体"/>
                <w:sz w:val="16"/>
              </w:rPr>
              <w:t>提高开发区道路安全性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14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E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7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C5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BD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7E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83D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40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F714">
            <w:pPr>
              <w:jc w:val="center"/>
            </w:pPr>
          </w:p>
        </w:tc>
      </w:tr>
      <w:tr w14:paraId="64FB0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3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70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59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F0E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98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0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F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9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47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44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F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C8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30630">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F03664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051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3F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2FD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B52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F644E4"/>
        </w:tc>
      </w:tr>
    </w:tbl>
    <w:p w14:paraId="1A56D1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3AC894FC">
        <w:tblPrEx>
          <w:tblCellMar>
            <w:top w:w="0" w:type="dxa"/>
            <w:left w:w="108" w:type="dxa"/>
            <w:bottom w:w="0" w:type="dxa"/>
            <w:right w:w="108" w:type="dxa"/>
          </w:tblCellMar>
        </w:tblPrEx>
        <w:tc>
          <w:tcPr>
            <w:tcW w:w="8848" w:type="dxa"/>
            <w:gridSpan w:val="14"/>
            <w:vAlign w:val="center"/>
          </w:tcPr>
          <w:p w14:paraId="597EC22B">
            <w:pPr>
              <w:jc w:val="center"/>
            </w:pPr>
            <w:r>
              <w:rPr>
                <w:rFonts w:ascii="宋体" w:hAnsi="宋体" w:eastAsia="宋体"/>
                <w:sz w:val="24"/>
              </w:rPr>
              <w:t>项目支出绩效自评表</w:t>
            </w:r>
          </w:p>
        </w:tc>
      </w:tr>
      <w:tr w14:paraId="2DC13F02">
        <w:tblPrEx>
          <w:tblCellMar>
            <w:top w:w="0" w:type="dxa"/>
            <w:left w:w="108" w:type="dxa"/>
            <w:bottom w:w="0" w:type="dxa"/>
            <w:right w:w="108" w:type="dxa"/>
          </w:tblCellMar>
        </w:tblPrEx>
        <w:tc>
          <w:tcPr>
            <w:tcW w:w="8848" w:type="dxa"/>
            <w:gridSpan w:val="14"/>
            <w:vAlign w:val="center"/>
          </w:tcPr>
          <w:p w14:paraId="130350A0">
            <w:pPr>
              <w:jc w:val="center"/>
            </w:pPr>
            <w:r>
              <w:rPr>
                <w:rFonts w:ascii="宋体" w:hAnsi="宋体" w:eastAsia="宋体"/>
                <w:sz w:val="24"/>
              </w:rPr>
              <w:t>(2024年度)</w:t>
            </w:r>
          </w:p>
        </w:tc>
      </w:tr>
      <w:tr w14:paraId="709500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07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B1DEAC">
            <w:pPr>
              <w:jc w:val="center"/>
            </w:pPr>
            <w:r>
              <w:rPr>
                <w:rFonts w:ascii="宋体" w:hAnsi="宋体" w:eastAsia="宋体"/>
                <w:sz w:val="16"/>
              </w:rPr>
              <w:t>欧亚大道亮化提升项目</w:t>
            </w:r>
          </w:p>
        </w:tc>
      </w:tr>
      <w:tr w14:paraId="582A6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27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85085">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E2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9E50C">
            <w:pPr>
              <w:jc w:val="center"/>
            </w:pPr>
            <w:r>
              <w:rPr>
                <w:rFonts w:ascii="宋体" w:hAnsi="宋体" w:eastAsia="宋体"/>
                <w:sz w:val="16"/>
              </w:rPr>
              <w:t>喀什经济开发区临港物流产业发展服务中心</w:t>
            </w:r>
          </w:p>
        </w:tc>
      </w:tr>
      <w:tr w14:paraId="2C6072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EAA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AB9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28D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1D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BD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56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C7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802">
            <w:pPr>
              <w:jc w:val="center"/>
            </w:pPr>
            <w:r>
              <w:rPr>
                <w:rFonts w:ascii="宋体" w:hAnsi="宋体" w:eastAsia="宋体"/>
                <w:sz w:val="16"/>
              </w:rPr>
              <w:t>得分</w:t>
            </w:r>
          </w:p>
        </w:tc>
      </w:tr>
      <w:tr w14:paraId="1522B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77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EE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E7DC">
            <w:pPr>
              <w:jc w:val="center"/>
            </w:pPr>
            <w:r>
              <w:rPr>
                <w:rFonts w:ascii="宋体" w:hAnsi="宋体" w:eastAsia="宋体"/>
                <w:sz w:val="16"/>
              </w:rPr>
              <w:t>380.00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4FA58">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D4C2B">
            <w:pPr>
              <w:jc w:val="center"/>
            </w:pPr>
            <w:r>
              <w:rPr>
                <w:rFonts w:ascii="宋体" w:hAnsi="宋体" w:eastAsia="宋体"/>
                <w:sz w:val="16"/>
              </w:rPr>
              <w:t>223.57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FF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97F09">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20A6">
            <w:pPr>
              <w:jc w:val="center"/>
            </w:pPr>
            <w:r>
              <w:rPr>
                <w:rFonts w:ascii="宋体" w:hAnsi="宋体" w:eastAsia="宋体"/>
                <w:sz w:val="16"/>
              </w:rPr>
              <w:t>5.03分</w:t>
            </w:r>
          </w:p>
        </w:tc>
      </w:tr>
      <w:tr w14:paraId="72715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42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230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8DCA">
            <w:pPr>
              <w:jc w:val="center"/>
            </w:pPr>
            <w:r>
              <w:rPr>
                <w:rFonts w:ascii="宋体" w:hAnsi="宋体" w:eastAsia="宋体"/>
                <w:sz w:val="16"/>
              </w:rPr>
              <w:t>380.00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1DFB">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1DB6">
            <w:pPr>
              <w:jc w:val="center"/>
            </w:pPr>
            <w:r>
              <w:rPr>
                <w:rFonts w:ascii="宋体" w:hAnsi="宋体" w:eastAsia="宋体"/>
                <w:sz w:val="16"/>
              </w:rPr>
              <w:t>223.57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7FE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EB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6DBB">
            <w:pPr>
              <w:jc w:val="center"/>
            </w:pPr>
            <w:r>
              <w:rPr>
                <w:rFonts w:ascii="宋体" w:hAnsi="宋体" w:eastAsia="宋体"/>
                <w:sz w:val="16"/>
              </w:rPr>
              <w:t>—</w:t>
            </w:r>
          </w:p>
        </w:tc>
      </w:tr>
      <w:tr w14:paraId="01572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2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0EC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A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6A3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FE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A7A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D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3F54">
            <w:pPr>
              <w:jc w:val="center"/>
            </w:pPr>
            <w:r>
              <w:rPr>
                <w:rFonts w:ascii="宋体" w:hAnsi="宋体" w:eastAsia="宋体"/>
                <w:sz w:val="16"/>
              </w:rPr>
              <w:t>—</w:t>
            </w:r>
          </w:p>
        </w:tc>
      </w:tr>
      <w:tr w14:paraId="7C4A45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1C2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B9F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21ADD">
            <w:pPr>
              <w:jc w:val="center"/>
            </w:pPr>
            <w:r>
              <w:rPr>
                <w:rFonts w:ascii="宋体" w:hAnsi="宋体" w:eastAsia="宋体"/>
                <w:sz w:val="16"/>
              </w:rPr>
              <w:t>实际完成情况</w:t>
            </w:r>
          </w:p>
        </w:tc>
      </w:tr>
      <w:tr w14:paraId="6CE51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F74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FA3BA">
            <w:pPr>
              <w:jc w:val="both"/>
            </w:pPr>
            <w:r>
              <w:rPr>
                <w:rFonts w:ascii="宋体" w:hAnsi="宋体" w:eastAsia="宋体"/>
                <w:sz w:val="16"/>
              </w:rPr>
              <w:t>项目预算金额279万元，为了提升片区整体形象、通过灯光的色彩、亮度、节奏等手段，传达出建筑物的理念、特色、氛围等信息，塑造出独特的品牌和形象，提升建筑物的档次和价值，提高建筑物的知名度和影响力，现需实施该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02E4A">
            <w:pPr>
              <w:jc w:val="both"/>
            </w:pPr>
            <w:r>
              <w:rPr>
                <w:rFonts w:hint="eastAsia" w:ascii="宋体" w:hAnsi="宋体"/>
                <w:sz w:val="16"/>
                <w:lang w:eastAsia="zh-CN"/>
              </w:rPr>
              <w:t>截至2024</w:t>
            </w:r>
            <w:r>
              <w:rPr>
                <w:rFonts w:ascii="宋体" w:hAnsi="宋体" w:eastAsia="宋体"/>
                <w:sz w:val="16"/>
              </w:rPr>
              <w:t>年12月31日，此项目总计支出223.57万元，执行率80.1%，共亮化面积6785平方米，施工次数1次，支付施工成本223.57万元，工程完成及时率达到了100%，</w:t>
            </w:r>
            <w:r>
              <w:rPr>
                <w:rFonts w:hint="eastAsia" w:ascii="宋体" w:hAnsi="宋体"/>
                <w:sz w:val="16"/>
                <w:lang w:eastAsia="zh-CN"/>
              </w:rPr>
              <w:t>提</w:t>
            </w:r>
            <w:r>
              <w:rPr>
                <w:rFonts w:ascii="宋体" w:hAnsi="宋体" w:eastAsia="宋体"/>
                <w:sz w:val="16"/>
              </w:rPr>
              <w:t>升开发区整体形象，服务对象满意度达到了100%。</w:t>
            </w:r>
          </w:p>
        </w:tc>
      </w:tr>
      <w:tr w14:paraId="1474C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A0E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48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F9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1F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6A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99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6F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2B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FF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19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7C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07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0AC3">
            <w:pPr>
              <w:jc w:val="center"/>
            </w:pPr>
            <w:r>
              <w:rPr>
                <w:rFonts w:ascii="宋体" w:hAnsi="宋体" w:eastAsia="宋体"/>
                <w:sz w:val="16"/>
              </w:rPr>
              <w:t>偏差原因分析及改进措施</w:t>
            </w:r>
          </w:p>
        </w:tc>
      </w:tr>
      <w:tr w14:paraId="41BD17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D76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88A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0AE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B874">
            <w:pPr>
              <w:jc w:val="center"/>
            </w:pPr>
            <w:r>
              <w:rPr>
                <w:rFonts w:ascii="宋体" w:hAnsi="宋体" w:eastAsia="宋体"/>
                <w:sz w:val="16"/>
              </w:rPr>
              <w:t>亮化面积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B85E">
            <w:pPr>
              <w:jc w:val="center"/>
            </w:pPr>
            <w:r>
              <w:rPr>
                <w:rFonts w:ascii="宋体" w:hAnsi="宋体" w:eastAsia="宋体"/>
                <w:sz w:val="16"/>
              </w:rPr>
              <w:t>6785㎡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9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CC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B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1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D6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2585">
            <w:pPr>
              <w:jc w:val="center"/>
            </w:pPr>
            <w:r>
              <w:rPr>
                <w:rFonts w:ascii="宋体" w:hAnsi="宋体" w:eastAsia="宋体"/>
                <w:sz w:val="16"/>
              </w:rPr>
              <w:t>=6785㎡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6F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804E7">
            <w:pPr>
              <w:jc w:val="center"/>
            </w:pPr>
          </w:p>
        </w:tc>
      </w:tr>
      <w:tr w14:paraId="1AE05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CD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8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8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69F2">
            <w:pPr>
              <w:jc w:val="center"/>
            </w:pPr>
            <w:r>
              <w:rPr>
                <w:rFonts w:ascii="宋体" w:hAnsi="宋体" w:eastAsia="宋体"/>
                <w:sz w:val="16"/>
              </w:rPr>
              <w:t>施工次数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29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9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F2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5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9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64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01F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1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4FA7">
            <w:pPr>
              <w:jc w:val="center"/>
            </w:pPr>
          </w:p>
        </w:tc>
      </w:tr>
      <w:tr w14:paraId="1D5AF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4A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A3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75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FC44">
            <w:pPr>
              <w:jc w:val="center"/>
            </w:pPr>
            <w:r>
              <w:rPr>
                <w:rFonts w:ascii="宋体" w:hAnsi="宋体" w:eastAsia="宋体"/>
                <w:sz w:val="16"/>
              </w:rPr>
              <w:t>项目完成合格率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8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CF6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1E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AB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7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B1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6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4C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DDC53">
            <w:pPr>
              <w:jc w:val="center"/>
            </w:pPr>
          </w:p>
        </w:tc>
      </w:tr>
      <w:tr w14:paraId="13947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5D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25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DE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486B">
            <w:pPr>
              <w:jc w:val="center"/>
            </w:pPr>
            <w:r>
              <w:rPr>
                <w:rFonts w:ascii="宋体" w:hAnsi="宋体" w:eastAsia="宋体"/>
                <w:sz w:val="16"/>
              </w:rPr>
              <w:t>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6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8F6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0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F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5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FD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B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3C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BD7B">
            <w:pPr>
              <w:jc w:val="center"/>
            </w:pPr>
          </w:p>
        </w:tc>
      </w:tr>
      <w:tr w14:paraId="14554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6E6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127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BF8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39E4">
            <w:pPr>
              <w:jc w:val="center"/>
            </w:pPr>
            <w:r>
              <w:rPr>
                <w:rFonts w:ascii="宋体" w:hAnsi="宋体" w:eastAsia="宋体"/>
                <w:sz w:val="16"/>
              </w:rPr>
              <w:t>施工成本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541A">
            <w:pPr>
              <w:jc w:val="center"/>
            </w:pPr>
            <w:r>
              <w:rPr>
                <w:rFonts w:ascii="宋体" w:hAnsi="宋体" w:eastAsia="宋体"/>
                <w:sz w:val="16"/>
              </w:rPr>
              <w:t>&lt;=279万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9A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27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D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0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34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C4DA">
            <w:pPr>
              <w:jc w:val="center"/>
            </w:pPr>
            <w:r>
              <w:rPr>
                <w:rFonts w:ascii="宋体" w:hAnsi="宋体" w:eastAsia="宋体"/>
                <w:sz w:val="16"/>
              </w:rPr>
              <w:t>=223.57万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9E4E">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5123">
            <w:pPr>
              <w:jc w:val="center"/>
            </w:pPr>
            <w:r>
              <w:rPr>
                <w:rFonts w:ascii="宋体" w:hAnsi="宋体" w:eastAsia="宋体"/>
                <w:sz w:val="16"/>
              </w:rPr>
              <w:t>项目初期，对施工成本实际需求的掌握存在偏差，导致预期值设置偏高。改进措施：深入分析，充分了解施工成本的实际资金的需求变化，更好地把握和预测。项目预算完成率</w:t>
            </w:r>
          </w:p>
        </w:tc>
      </w:tr>
      <w:tr w14:paraId="4C1E8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CD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4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DC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921E">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A06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3D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F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2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7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0B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C3EA">
            <w:pPr>
              <w:jc w:val="center"/>
            </w:pPr>
            <w:r>
              <w:rPr>
                <w:rFonts w:ascii="宋体" w:hAnsi="宋体" w:eastAsia="宋体"/>
                <w:sz w:val="16"/>
              </w:rPr>
              <w:t>=80.13%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B959">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028DC">
            <w:pPr>
              <w:jc w:val="center"/>
            </w:pPr>
            <w:r>
              <w:rPr>
                <w:rFonts w:ascii="宋体" w:hAnsi="宋体" w:eastAsia="宋体"/>
                <w:sz w:val="16"/>
              </w:rPr>
              <w:t>项目初期，对项目预算实际需求的掌握存在偏差，导致预期值设置偏高。改进措施：深入分析，充分了解项目实际资金需求的变化，更好地把握和预测。项目预算完成率</w:t>
            </w:r>
          </w:p>
        </w:tc>
      </w:tr>
      <w:tr w14:paraId="222F189D">
        <w:tblPrEx>
          <w:tblCellMar>
            <w:top w:w="0" w:type="dxa"/>
            <w:left w:w="108" w:type="dxa"/>
            <w:bottom w:w="0" w:type="dxa"/>
            <w:right w:w="108" w:type="dxa"/>
          </w:tblCellMar>
        </w:tblPrEx>
        <w:trPr>
          <w:trHeight w:val="26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7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DB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EBB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AEA8">
            <w:pPr>
              <w:jc w:val="center"/>
            </w:pPr>
            <w:r>
              <w:rPr>
                <w:rFonts w:ascii="宋体" w:hAnsi="宋体" w:eastAsia="宋体"/>
                <w:sz w:val="16"/>
              </w:rPr>
              <w:t>提升开发区整体形象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952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8E4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97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05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28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4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03F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1F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67316">
            <w:pPr>
              <w:jc w:val="center"/>
            </w:pPr>
          </w:p>
        </w:tc>
      </w:tr>
      <w:tr w14:paraId="3C2A9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34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F5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2F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FE6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0D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B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BA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07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4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3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7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AE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96BBC">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638C5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2A1A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903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528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2587">
            <w:pPr>
              <w:jc w:val="center"/>
            </w:pPr>
            <w:r>
              <w:rPr>
                <w:rFonts w:ascii="宋体" w:hAnsi="宋体" w:eastAsia="宋体"/>
                <w:sz w:val="16"/>
              </w:rPr>
              <w:t>85.09分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643E17"/>
        </w:tc>
      </w:tr>
    </w:tbl>
    <w:p w14:paraId="3B3B24DE">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5D449BA5">
        <w:tblPrEx>
          <w:tblCellMar>
            <w:top w:w="0" w:type="dxa"/>
            <w:left w:w="108" w:type="dxa"/>
            <w:bottom w:w="0" w:type="dxa"/>
            <w:right w:w="108" w:type="dxa"/>
          </w:tblCellMar>
        </w:tblPrEx>
        <w:tc>
          <w:tcPr>
            <w:tcW w:w="8848" w:type="dxa"/>
            <w:gridSpan w:val="14"/>
            <w:vAlign w:val="center"/>
          </w:tcPr>
          <w:p w14:paraId="6401E2FC">
            <w:pPr>
              <w:jc w:val="center"/>
            </w:pPr>
            <w:r>
              <w:rPr>
                <w:rFonts w:ascii="宋体" w:hAnsi="宋体" w:eastAsia="宋体"/>
                <w:sz w:val="24"/>
              </w:rPr>
              <w:t>项目支出绩效自评表</w:t>
            </w:r>
          </w:p>
        </w:tc>
      </w:tr>
      <w:tr w14:paraId="43739050">
        <w:tblPrEx>
          <w:tblCellMar>
            <w:top w:w="0" w:type="dxa"/>
            <w:left w:w="108" w:type="dxa"/>
            <w:bottom w:w="0" w:type="dxa"/>
            <w:right w:w="108" w:type="dxa"/>
          </w:tblCellMar>
        </w:tblPrEx>
        <w:tc>
          <w:tcPr>
            <w:tcW w:w="8848" w:type="dxa"/>
            <w:gridSpan w:val="14"/>
            <w:vAlign w:val="center"/>
          </w:tcPr>
          <w:p w14:paraId="52C4E9F4">
            <w:pPr>
              <w:jc w:val="center"/>
            </w:pPr>
            <w:r>
              <w:rPr>
                <w:rFonts w:ascii="宋体" w:hAnsi="宋体" w:eastAsia="宋体"/>
                <w:sz w:val="24"/>
              </w:rPr>
              <w:t>(2024年度)</w:t>
            </w:r>
          </w:p>
        </w:tc>
      </w:tr>
      <w:tr w14:paraId="4065A9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D6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3CCA9">
            <w:pPr>
              <w:jc w:val="center"/>
            </w:pPr>
            <w:r>
              <w:rPr>
                <w:rFonts w:ascii="宋体" w:hAnsi="宋体" w:eastAsia="宋体"/>
                <w:sz w:val="16"/>
              </w:rPr>
              <w:t>深圳产业园三期环境提升项目</w:t>
            </w:r>
          </w:p>
        </w:tc>
      </w:tr>
      <w:tr w14:paraId="5EBFFF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5A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956450">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70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84FEE">
            <w:pPr>
              <w:jc w:val="center"/>
            </w:pPr>
            <w:r>
              <w:rPr>
                <w:rFonts w:ascii="宋体" w:hAnsi="宋体" w:eastAsia="宋体"/>
                <w:sz w:val="16"/>
              </w:rPr>
              <w:t>喀什经济开发区临港物流产业发展服务中心</w:t>
            </w:r>
          </w:p>
        </w:tc>
      </w:tr>
      <w:tr w14:paraId="5303B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7C8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CEE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0B7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4D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64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A9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0C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E542">
            <w:pPr>
              <w:jc w:val="center"/>
            </w:pPr>
            <w:r>
              <w:rPr>
                <w:rFonts w:ascii="宋体" w:hAnsi="宋体" w:eastAsia="宋体"/>
                <w:sz w:val="16"/>
              </w:rPr>
              <w:t>得分</w:t>
            </w:r>
          </w:p>
        </w:tc>
      </w:tr>
      <w:tr w14:paraId="2761E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A56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85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505C">
            <w:pPr>
              <w:jc w:val="center"/>
            </w:pPr>
            <w:r>
              <w:rPr>
                <w:rFonts w:ascii="宋体" w:hAnsi="宋体" w:eastAsia="宋体"/>
                <w:sz w:val="16"/>
              </w:rPr>
              <w:t>197.01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C4BFA">
            <w:pPr>
              <w:jc w:val="center"/>
            </w:pPr>
            <w:r>
              <w:rPr>
                <w:rFonts w:ascii="宋体" w:hAnsi="宋体" w:eastAsia="宋体"/>
                <w:sz w:val="16"/>
              </w:rPr>
              <w:t>196.64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65DA">
            <w:pPr>
              <w:jc w:val="center"/>
            </w:pPr>
            <w:r>
              <w:rPr>
                <w:rFonts w:ascii="宋体" w:hAnsi="宋体" w:eastAsia="宋体"/>
                <w:sz w:val="16"/>
              </w:rPr>
              <w:t>196.64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2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98F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A0C4">
            <w:pPr>
              <w:jc w:val="center"/>
            </w:pPr>
            <w:r>
              <w:rPr>
                <w:rFonts w:ascii="宋体" w:hAnsi="宋体" w:eastAsia="宋体"/>
                <w:sz w:val="16"/>
              </w:rPr>
              <w:t>10.00分</w:t>
            </w:r>
          </w:p>
        </w:tc>
      </w:tr>
      <w:tr w14:paraId="70028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73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B8A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7A2F">
            <w:pPr>
              <w:jc w:val="center"/>
            </w:pPr>
            <w:r>
              <w:rPr>
                <w:rFonts w:ascii="宋体" w:hAnsi="宋体" w:eastAsia="宋体"/>
                <w:sz w:val="16"/>
              </w:rPr>
              <w:t>197.01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819B">
            <w:pPr>
              <w:jc w:val="center"/>
            </w:pPr>
            <w:r>
              <w:rPr>
                <w:rFonts w:ascii="宋体" w:hAnsi="宋体" w:eastAsia="宋体"/>
                <w:sz w:val="16"/>
              </w:rPr>
              <w:t>196.64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1673">
            <w:pPr>
              <w:jc w:val="center"/>
            </w:pPr>
            <w:r>
              <w:rPr>
                <w:rFonts w:ascii="宋体" w:hAnsi="宋体" w:eastAsia="宋体"/>
                <w:sz w:val="16"/>
              </w:rPr>
              <w:t>196.64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B0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F7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5E6C">
            <w:pPr>
              <w:jc w:val="center"/>
            </w:pPr>
            <w:r>
              <w:rPr>
                <w:rFonts w:ascii="宋体" w:hAnsi="宋体" w:eastAsia="宋体"/>
                <w:sz w:val="16"/>
              </w:rPr>
              <w:t>—</w:t>
            </w:r>
          </w:p>
        </w:tc>
      </w:tr>
      <w:tr w14:paraId="458F3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5EE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6D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A09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EBC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DE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3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9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C13B">
            <w:pPr>
              <w:jc w:val="center"/>
            </w:pPr>
            <w:r>
              <w:rPr>
                <w:rFonts w:ascii="宋体" w:hAnsi="宋体" w:eastAsia="宋体"/>
                <w:sz w:val="16"/>
              </w:rPr>
              <w:t>—</w:t>
            </w:r>
          </w:p>
        </w:tc>
      </w:tr>
      <w:tr w14:paraId="4EAF7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B2C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A9B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FC24B">
            <w:pPr>
              <w:jc w:val="center"/>
            </w:pPr>
            <w:r>
              <w:rPr>
                <w:rFonts w:ascii="宋体" w:hAnsi="宋体" w:eastAsia="宋体"/>
                <w:sz w:val="16"/>
              </w:rPr>
              <w:t>实际完成情况</w:t>
            </w:r>
          </w:p>
        </w:tc>
      </w:tr>
      <w:tr w14:paraId="497A1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BE5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0F647">
            <w:pPr>
              <w:jc w:val="both"/>
            </w:pPr>
            <w:r>
              <w:rPr>
                <w:rFonts w:ascii="宋体" w:hAnsi="宋体" w:eastAsia="宋体"/>
                <w:sz w:val="16"/>
              </w:rPr>
              <w:t>此项目预算资金196.64万元，主要实施内容为绿化面积3万平方米，为进一步提升园区形象、优化营商环境、改善人居环境、丰富园区生活、促进民族团结，推进文化润疆工程，努力创建安定和谐、文化氛围浓郁的标杆示范园区，补种园区草皮和增设道路照明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CD6823">
            <w:pPr>
              <w:jc w:val="both"/>
            </w:pPr>
            <w:r>
              <w:rPr>
                <w:rFonts w:hint="eastAsia" w:ascii="宋体" w:hAnsi="宋体"/>
                <w:sz w:val="16"/>
                <w:lang w:eastAsia="zh-CN"/>
              </w:rPr>
              <w:t>截至2024</w:t>
            </w:r>
            <w:r>
              <w:rPr>
                <w:rFonts w:ascii="宋体" w:hAnsi="宋体" w:eastAsia="宋体"/>
                <w:sz w:val="16"/>
              </w:rPr>
              <w:t>年12月31日，此项目总计支出196.64万元，执行率100%，项目资金用于支付3万平方米的区域进行绿化的尾款196.64万元，从而进一步</w:t>
            </w:r>
            <w:r>
              <w:rPr>
                <w:rFonts w:hint="eastAsia" w:ascii="宋体" w:hAnsi="宋体"/>
                <w:sz w:val="16"/>
                <w:lang w:eastAsia="zh-CN"/>
              </w:rPr>
              <w:t>提</w:t>
            </w:r>
            <w:r>
              <w:rPr>
                <w:rFonts w:ascii="宋体" w:hAnsi="宋体" w:eastAsia="宋体"/>
                <w:sz w:val="16"/>
              </w:rPr>
              <w:t>升园区形象，美化了临港片区环境，改善了人居环境，片区群众满意度达到了100%。</w:t>
            </w:r>
          </w:p>
        </w:tc>
      </w:tr>
      <w:tr w14:paraId="4421C3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BEE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3A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10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4A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81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76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26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7D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5D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9B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F7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AF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078D">
            <w:pPr>
              <w:jc w:val="center"/>
            </w:pPr>
            <w:r>
              <w:rPr>
                <w:rFonts w:ascii="宋体" w:hAnsi="宋体" w:eastAsia="宋体"/>
                <w:sz w:val="16"/>
              </w:rPr>
              <w:t>偏差原因分析及改进措施</w:t>
            </w:r>
          </w:p>
        </w:tc>
      </w:tr>
      <w:tr w14:paraId="6EA8A6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620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F246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7F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A25C">
            <w:pPr>
              <w:jc w:val="center"/>
            </w:pPr>
            <w:r>
              <w:rPr>
                <w:rFonts w:ascii="宋体" w:hAnsi="宋体" w:eastAsia="宋体"/>
                <w:sz w:val="16"/>
              </w:rPr>
              <w:t>绿化面积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5A2A">
            <w:pPr>
              <w:jc w:val="center"/>
            </w:pPr>
            <w:r>
              <w:rPr>
                <w:rFonts w:ascii="宋体" w:hAnsi="宋体" w:eastAsia="宋体"/>
                <w:sz w:val="16"/>
              </w:rPr>
              <w:t>&gt;=3万平方米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4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21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FC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A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B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B970">
            <w:pPr>
              <w:jc w:val="center"/>
            </w:pPr>
            <w:r>
              <w:rPr>
                <w:rFonts w:ascii="宋体" w:hAnsi="宋体" w:eastAsia="宋体"/>
                <w:sz w:val="16"/>
              </w:rPr>
              <w:t>=3万平方米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FE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FB69">
            <w:pPr>
              <w:jc w:val="center"/>
            </w:pPr>
          </w:p>
        </w:tc>
      </w:tr>
      <w:tr w14:paraId="028BD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66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D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0F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DF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E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D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27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C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B5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B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6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62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0A8BD">
            <w:pPr>
              <w:jc w:val="center"/>
            </w:pPr>
          </w:p>
        </w:tc>
      </w:tr>
      <w:tr w14:paraId="09150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2D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C4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FC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D6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94E8">
            <w:pPr>
              <w:jc w:val="center"/>
            </w:pPr>
            <w:r>
              <w:rPr>
                <w:rFonts w:ascii="宋体" w:hAnsi="宋体" w:eastAsia="宋体"/>
                <w:sz w:val="16"/>
              </w:rPr>
              <w:t>=2024年11月27日前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C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6F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6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7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2B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FA3D">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E8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065F">
            <w:pPr>
              <w:jc w:val="center"/>
            </w:pPr>
          </w:p>
        </w:tc>
      </w:tr>
      <w:tr w14:paraId="7DADE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0E5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0CF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38A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88CD">
            <w:pPr>
              <w:jc w:val="center"/>
            </w:pPr>
            <w:r>
              <w:rPr>
                <w:rFonts w:ascii="宋体" w:hAnsi="宋体" w:eastAsia="宋体"/>
                <w:sz w:val="16"/>
              </w:rPr>
              <w:t>项目合同尾款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9961">
            <w:pPr>
              <w:jc w:val="center"/>
            </w:pPr>
            <w:r>
              <w:rPr>
                <w:rFonts w:ascii="宋体" w:hAnsi="宋体" w:eastAsia="宋体"/>
                <w:sz w:val="16"/>
              </w:rPr>
              <w:t>&lt;=196.64万元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BA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B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B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05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7A33">
            <w:pPr>
              <w:jc w:val="center"/>
            </w:pPr>
            <w:r>
              <w:rPr>
                <w:rFonts w:ascii="宋体" w:hAnsi="宋体" w:eastAsia="宋体"/>
                <w:sz w:val="16"/>
              </w:rPr>
              <w:t>=196.64万元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7F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89813">
            <w:pPr>
              <w:jc w:val="center"/>
            </w:pPr>
          </w:p>
        </w:tc>
      </w:tr>
      <w:tr w14:paraId="53759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84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BE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3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CC54">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F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3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EE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9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4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BC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D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76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62B2">
            <w:pPr>
              <w:jc w:val="center"/>
            </w:pPr>
          </w:p>
        </w:tc>
      </w:tr>
      <w:tr w14:paraId="3A763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B2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A8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04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3C1D">
            <w:pPr>
              <w:jc w:val="center"/>
            </w:pPr>
            <w:r>
              <w:rPr>
                <w:rFonts w:ascii="宋体" w:hAnsi="宋体" w:eastAsia="宋体"/>
                <w:sz w:val="16"/>
              </w:rPr>
              <w:t>美化片区环境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7C07">
            <w:pPr>
              <w:jc w:val="center"/>
            </w:pPr>
            <w:r>
              <w:rPr>
                <w:rFonts w:ascii="宋体" w:hAnsi="宋体" w:eastAsia="宋体"/>
                <w:sz w:val="16"/>
              </w:rPr>
              <w:t>美化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2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9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56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A0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C9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3D17">
            <w:pPr>
              <w:jc w:val="center"/>
            </w:pPr>
            <w:r>
              <w:rPr>
                <w:rFonts w:ascii="宋体" w:hAnsi="宋体" w:eastAsia="宋体"/>
                <w:sz w:val="16"/>
              </w:rPr>
              <w:t>美化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87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9D9C0">
            <w:pPr>
              <w:jc w:val="center"/>
            </w:pPr>
          </w:p>
        </w:tc>
      </w:tr>
      <w:tr w14:paraId="33046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2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9B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A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E59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22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6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1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9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7D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8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3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B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9E45">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051C31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0DC2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8F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6EA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D96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45F2EF"/>
        </w:tc>
      </w:tr>
    </w:tbl>
    <w:p w14:paraId="51196C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C1A1B03">
        <w:tblPrEx>
          <w:tblCellMar>
            <w:top w:w="0" w:type="dxa"/>
            <w:left w:w="108" w:type="dxa"/>
            <w:bottom w:w="0" w:type="dxa"/>
            <w:right w:w="108" w:type="dxa"/>
          </w:tblCellMar>
        </w:tblPrEx>
        <w:tc>
          <w:tcPr>
            <w:tcW w:w="8848" w:type="dxa"/>
            <w:gridSpan w:val="14"/>
            <w:vAlign w:val="center"/>
          </w:tcPr>
          <w:p w14:paraId="74204B95">
            <w:pPr>
              <w:jc w:val="center"/>
            </w:pPr>
            <w:r>
              <w:rPr>
                <w:rFonts w:ascii="宋体" w:hAnsi="宋体" w:eastAsia="宋体"/>
                <w:sz w:val="24"/>
              </w:rPr>
              <w:t>项目支出绩效自评表</w:t>
            </w:r>
          </w:p>
        </w:tc>
      </w:tr>
      <w:tr w14:paraId="338EA3D1">
        <w:tblPrEx>
          <w:tblCellMar>
            <w:top w:w="0" w:type="dxa"/>
            <w:left w:w="108" w:type="dxa"/>
            <w:bottom w:w="0" w:type="dxa"/>
            <w:right w:w="108" w:type="dxa"/>
          </w:tblCellMar>
        </w:tblPrEx>
        <w:tc>
          <w:tcPr>
            <w:tcW w:w="8848" w:type="dxa"/>
            <w:gridSpan w:val="14"/>
            <w:vAlign w:val="center"/>
          </w:tcPr>
          <w:p w14:paraId="77B46E6E">
            <w:pPr>
              <w:jc w:val="center"/>
            </w:pPr>
            <w:r>
              <w:rPr>
                <w:rFonts w:ascii="宋体" w:hAnsi="宋体" w:eastAsia="宋体"/>
                <w:sz w:val="24"/>
              </w:rPr>
              <w:t>(2024年度)</w:t>
            </w:r>
          </w:p>
        </w:tc>
      </w:tr>
      <w:tr w14:paraId="779FEA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90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34100D">
            <w:pPr>
              <w:jc w:val="center"/>
            </w:pPr>
            <w:r>
              <w:rPr>
                <w:rFonts w:ascii="宋体" w:hAnsi="宋体" w:eastAsia="宋体"/>
                <w:sz w:val="16"/>
              </w:rPr>
              <w:t>项目要素保障项目</w:t>
            </w:r>
          </w:p>
        </w:tc>
      </w:tr>
      <w:tr w14:paraId="045F3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99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33945">
            <w:pPr>
              <w:jc w:val="center"/>
            </w:pPr>
            <w:r>
              <w:rPr>
                <w:rFonts w:ascii="宋体" w:hAnsi="宋体" w:eastAsia="宋体"/>
                <w:sz w:val="16"/>
              </w:rPr>
              <w:t>喀什经济开发区临港物流产业发展服务中心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A1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2731E">
            <w:pPr>
              <w:jc w:val="center"/>
            </w:pPr>
            <w:r>
              <w:rPr>
                <w:rFonts w:ascii="宋体" w:hAnsi="宋体" w:eastAsia="宋体"/>
                <w:sz w:val="16"/>
              </w:rPr>
              <w:t>喀什经济开发区临港物流产业发展服务中心</w:t>
            </w:r>
          </w:p>
        </w:tc>
      </w:tr>
      <w:tr w14:paraId="7B81F4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FE1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4F0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D00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0D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00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1C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9CA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6BAB">
            <w:pPr>
              <w:jc w:val="center"/>
            </w:pPr>
            <w:r>
              <w:rPr>
                <w:rFonts w:ascii="宋体" w:hAnsi="宋体" w:eastAsia="宋体"/>
                <w:sz w:val="16"/>
              </w:rPr>
              <w:t>得分</w:t>
            </w:r>
          </w:p>
        </w:tc>
      </w:tr>
      <w:tr w14:paraId="05B65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023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A23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0616">
            <w:pPr>
              <w:jc w:val="center"/>
            </w:pPr>
            <w:r>
              <w:rPr>
                <w:rFonts w:ascii="宋体" w:hAnsi="宋体" w:eastAsia="宋体"/>
                <w:sz w:val="16"/>
              </w:rPr>
              <w:t>425.24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85E3">
            <w:pPr>
              <w:jc w:val="center"/>
            </w:pPr>
            <w:r>
              <w:rPr>
                <w:rFonts w:ascii="宋体" w:hAnsi="宋体" w:eastAsia="宋体"/>
                <w:sz w:val="16"/>
              </w:rPr>
              <w:t>425.24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98D0">
            <w:pPr>
              <w:jc w:val="center"/>
            </w:pPr>
            <w:r>
              <w:rPr>
                <w:rFonts w:ascii="宋体" w:hAnsi="宋体" w:eastAsia="宋体"/>
                <w:sz w:val="16"/>
              </w:rPr>
              <w:t>425.24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FB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ADD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4ABA">
            <w:pPr>
              <w:jc w:val="center"/>
            </w:pPr>
            <w:r>
              <w:rPr>
                <w:rFonts w:ascii="宋体" w:hAnsi="宋体" w:eastAsia="宋体"/>
                <w:sz w:val="16"/>
              </w:rPr>
              <w:t>10.00分</w:t>
            </w:r>
          </w:p>
        </w:tc>
      </w:tr>
      <w:tr w14:paraId="3469D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2A2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99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5BCF">
            <w:pPr>
              <w:jc w:val="center"/>
            </w:pPr>
            <w:r>
              <w:rPr>
                <w:rFonts w:ascii="宋体" w:hAnsi="宋体" w:eastAsia="宋体"/>
                <w:sz w:val="16"/>
              </w:rPr>
              <w:t>425.24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EC0B">
            <w:pPr>
              <w:jc w:val="center"/>
            </w:pPr>
            <w:r>
              <w:rPr>
                <w:rFonts w:ascii="宋体" w:hAnsi="宋体" w:eastAsia="宋体"/>
                <w:sz w:val="16"/>
              </w:rPr>
              <w:t>425.24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9585F">
            <w:pPr>
              <w:jc w:val="center"/>
            </w:pPr>
            <w:r>
              <w:rPr>
                <w:rFonts w:ascii="宋体" w:hAnsi="宋体" w:eastAsia="宋体"/>
                <w:sz w:val="16"/>
              </w:rPr>
              <w:t>425.24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8C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878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B927">
            <w:pPr>
              <w:jc w:val="center"/>
            </w:pPr>
            <w:r>
              <w:rPr>
                <w:rFonts w:ascii="宋体" w:hAnsi="宋体" w:eastAsia="宋体"/>
                <w:sz w:val="16"/>
              </w:rPr>
              <w:t>—</w:t>
            </w:r>
          </w:p>
        </w:tc>
      </w:tr>
      <w:tr w14:paraId="622D5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9B6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C02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D8D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038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17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70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2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E525">
            <w:pPr>
              <w:jc w:val="center"/>
            </w:pPr>
            <w:r>
              <w:rPr>
                <w:rFonts w:ascii="宋体" w:hAnsi="宋体" w:eastAsia="宋体"/>
                <w:sz w:val="16"/>
              </w:rPr>
              <w:t>—</w:t>
            </w:r>
          </w:p>
        </w:tc>
      </w:tr>
      <w:tr w14:paraId="69320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0AF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F13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6D1E2">
            <w:pPr>
              <w:jc w:val="center"/>
            </w:pPr>
            <w:r>
              <w:rPr>
                <w:rFonts w:ascii="宋体" w:hAnsi="宋体" w:eastAsia="宋体"/>
                <w:sz w:val="16"/>
              </w:rPr>
              <w:t>实际完成情况</w:t>
            </w:r>
          </w:p>
        </w:tc>
      </w:tr>
      <w:tr w14:paraId="621CC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42B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46765">
            <w:pPr>
              <w:jc w:val="both"/>
            </w:pPr>
            <w:r>
              <w:rPr>
                <w:rFonts w:ascii="宋体" w:hAnsi="宋体" w:eastAsia="宋体"/>
                <w:sz w:val="16"/>
              </w:rPr>
              <w:t>一、申请项目要素保障425.24万元：</w:t>
            </w:r>
            <w:r>
              <w:rPr>
                <w:rFonts w:ascii="宋体" w:hAnsi="宋体" w:eastAsia="宋体"/>
                <w:sz w:val="16"/>
              </w:rPr>
              <w:br w:type="textWrapping"/>
            </w:r>
            <w:r>
              <w:rPr>
                <w:rFonts w:ascii="宋体" w:hAnsi="宋体" w:eastAsia="宋体"/>
                <w:sz w:val="16"/>
              </w:rPr>
              <w:t>1.从租房产税每半年257173.56元*2=514347.12元/年                                                                                                                                                                                                                                   2.从价房产税每半年1869015.23元*2个季度=3738030.46元/年从而充分保障本单位税金按期缴纳工作。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0515E">
            <w:pPr>
              <w:jc w:val="both"/>
            </w:pPr>
            <w:r>
              <w:rPr>
                <w:rFonts w:ascii="宋体" w:hAnsi="宋体" w:eastAsia="宋体"/>
                <w:sz w:val="16"/>
              </w:rPr>
              <w:t>截止至2024年8月31日，项目预算425.24万元，执行金额425.24万元，执行率100%，支付从租房产税12次共62.24万元 ，支付从价房产税363.43万元，从而充分保障了单位及时缴纳税金，本片区群众满意度达到了100%。</w:t>
            </w:r>
          </w:p>
        </w:tc>
      </w:tr>
      <w:tr w14:paraId="07A799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90A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0B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A4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3E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77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3A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F0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74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B6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89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57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36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A4D33">
            <w:pPr>
              <w:jc w:val="center"/>
            </w:pPr>
            <w:r>
              <w:rPr>
                <w:rFonts w:ascii="宋体" w:hAnsi="宋体" w:eastAsia="宋体"/>
                <w:sz w:val="16"/>
              </w:rPr>
              <w:t>偏差原因分析及改进措施</w:t>
            </w:r>
          </w:p>
        </w:tc>
      </w:tr>
      <w:tr w14:paraId="3FBDA4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020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30B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AB7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4609">
            <w:pPr>
              <w:jc w:val="center"/>
            </w:pPr>
            <w:r>
              <w:rPr>
                <w:rFonts w:ascii="宋体" w:hAnsi="宋体" w:eastAsia="宋体"/>
                <w:sz w:val="16"/>
              </w:rPr>
              <w:t>从租房产税保障次数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4F6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B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F1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A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7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A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881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8B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41D4">
            <w:pPr>
              <w:jc w:val="center"/>
            </w:pPr>
          </w:p>
        </w:tc>
      </w:tr>
      <w:tr w14:paraId="579B5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A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FC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36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3822">
            <w:pPr>
              <w:jc w:val="center"/>
            </w:pPr>
            <w:r>
              <w:rPr>
                <w:rFonts w:ascii="宋体" w:hAnsi="宋体" w:eastAsia="宋体"/>
                <w:sz w:val="16"/>
              </w:rPr>
              <w:t>从价房产税保障次数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8EC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9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6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90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8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3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861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D7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D2FD">
            <w:pPr>
              <w:jc w:val="center"/>
            </w:pPr>
          </w:p>
        </w:tc>
      </w:tr>
      <w:tr w14:paraId="012F9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71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7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8C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F83B">
            <w:pPr>
              <w:jc w:val="center"/>
            </w:pPr>
            <w:r>
              <w:rPr>
                <w:rFonts w:ascii="宋体" w:hAnsi="宋体" w:eastAsia="宋体"/>
                <w:sz w:val="16"/>
              </w:rPr>
              <w:t>项目资金使用合规率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3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3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2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8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02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B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2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85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88B0A">
            <w:pPr>
              <w:jc w:val="center"/>
            </w:pPr>
          </w:p>
        </w:tc>
      </w:tr>
      <w:tr w14:paraId="5E57A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81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C5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D1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751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1BE7">
            <w:pPr>
              <w:jc w:val="center"/>
            </w:pPr>
            <w:r>
              <w:rPr>
                <w:rFonts w:ascii="宋体" w:hAnsi="宋体" w:eastAsia="宋体"/>
                <w:sz w:val="16"/>
              </w:rPr>
              <w:t>=2024年12月12日前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4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1D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9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CA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60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5269">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8B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E7D6A">
            <w:pPr>
              <w:jc w:val="center"/>
            </w:pPr>
          </w:p>
        </w:tc>
      </w:tr>
      <w:tr w14:paraId="41796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D76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511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D3B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0DF">
            <w:pPr>
              <w:jc w:val="center"/>
            </w:pPr>
            <w:r>
              <w:rPr>
                <w:rFonts w:ascii="宋体" w:hAnsi="宋体" w:eastAsia="宋体"/>
                <w:sz w:val="16"/>
              </w:rPr>
              <w:t>从租项目实施成本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55ED">
            <w:pPr>
              <w:jc w:val="center"/>
            </w:pPr>
            <w:r>
              <w:rPr>
                <w:rFonts w:ascii="宋体" w:hAnsi="宋体" w:eastAsia="宋体"/>
                <w:sz w:val="16"/>
              </w:rPr>
              <w:t>&lt;=51.44万元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D0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AC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C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10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B2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1721">
            <w:pPr>
              <w:jc w:val="center"/>
            </w:pPr>
            <w:r>
              <w:rPr>
                <w:rFonts w:ascii="宋体" w:hAnsi="宋体" w:eastAsia="宋体"/>
                <w:sz w:val="16"/>
              </w:rPr>
              <w:t>=51.44万元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70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9E027">
            <w:pPr>
              <w:jc w:val="center"/>
            </w:pPr>
          </w:p>
        </w:tc>
      </w:tr>
      <w:tr w14:paraId="112F5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D0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B3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DA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1ACE">
            <w:pPr>
              <w:jc w:val="center"/>
            </w:pPr>
            <w:r>
              <w:rPr>
                <w:rFonts w:ascii="宋体" w:hAnsi="宋体" w:eastAsia="宋体"/>
                <w:sz w:val="16"/>
              </w:rPr>
              <w:t>从价项目实施成本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3FCC">
            <w:pPr>
              <w:jc w:val="center"/>
            </w:pPr>
            <w:r>
              <w:rPr>
                <w:rFonts w:ascii="宋体" w:hAnsi="宋体" w:eastAsia="宋体"/>
                <w:sz w:val="16"/>
              </w:rPr>
              <w:t>&lt;=373.8万元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67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6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E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D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C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88B9">
            <w:pPr>
              <w:jc w:val="center"/>
            </w:pPr>
            <w:r>
              <w:rPr>
                <w:rFonts w:ascii="宋体" w:hAnsi="宋体" w:eastAsia="宋体"/>
                <w:sz w:val="16"/>
              </w:rPr>
              <w:t>=373.8万元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C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FD8AB">
            <w:pPr>
              <w:jc w:val="center"/>
            </w:pPr>
          </w:p>
        </w:tc>
      </w:tr>
      <w:tr w14:paraId="61470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2E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C1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93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A6F1">
            <w:pPr>
              <w:jc w:val="center"/>
            </w:pPr>
            <w:r>
              <w:rPr>
                <w:rFonts w:ascii="宋体" w:hAnsi="宋体" w:eastAsia="宋体"/>
                <w:sz w:val="16"/>
              </w:rPr>
              <w:t>保障单位及时缴纳税金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5D2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A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5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5C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B9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F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D1B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FD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874E5">
            <w:pPr>
              <w:jc w:val="center"/>
            </w:pPr>
          </w:p>
        </w:tc>
      </w:tr>
      <w:tr w14:paraId="717F0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B9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16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6A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2480">
            <w:pPr>
              <w:jc w:val="center"/>
            </w:pPr>
            <w:r>
              <w:rPr>
                <w:rFonts w:ascii="宋体" w:hAnsi="宋体" w:eastAsia="宋体"/>
                <w:sz w:val="16"/>
              </w:rPr>
              <w:t>本片区群众满意度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20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2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B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D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8F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0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4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5A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4C26">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00348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E9F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A03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A4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849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85366B"/>
        </w:tc>
      </w:tr>
    </w:tbl>
    <w:p w14:paraId="33BA4837">
      <w:r>
        <w:br w:type="page"/>
      </w:r>
    </w:p>
    <w:p w14:paraId="1F7F3446">
      <w:pPr>
        <w:spacing w:line="640" w:lineRule="exact"/>
        <w:ind w:firstLine="640"/>
        <w:jc w:val="both"/>
        <w:outlineLvl w:val="2"/>
      </w:pPr>
      <w:r>
        <w:rPr>
          <w:rFonts w:ascii="黑体" w:hAnsi="黑体" w:eastAsia="黑体"/>
          <w:sz w:val="32"/>
        </w:rPr>
        <w:t>十二、其他需说明的事项</w:t>
      </w:r>
    </w:p>
    <w:p w14:paraId="62AA0566">
      <w:pPr>
        <w:spacing w:line="580" w:lineRule="exact"/>
        <w:ind w:firstLine="640"/>
        <w:jc w:val="both"/>
      </w:pPr>
      <w:r>
        <w:rPr>
          <w:rFonts w:ascii="仿宋_GB2312" w:hAnsi="仿宋_GB2312" w:eastAsia="仿宋_GB2312"/>
          <w:b w:val="0"/>
          <w:sz w:val="32"/>
        </w:rPr>
        <w:t>本单位无其他需说明的事项。</w:t>
      </w:r>
    </w:p>
    <w:p w14:paraId="012DF293">
      <w:r>
        <w:br w:type="page"/>
      </w:r>
    </w:p>
    <w:p w14:paraId="26CF777C">
      <w:pPr>
        <w:spacing w:line="240" w:lineRule="auto"/>
        <w:jc w:val="center"/>
        <w:outlineLvl w:val="1"/>
      </w:pPr>
      <w:r>
        <w:rPr>
          <w:rFonts w:ascii="黑体" w:hAnsi="黑体" w:eastAsia="黑体"/>
          <w:sz w:val="32"/>
        </w:rPr>
        <w:t>第三部分 专业名词解释</w:t>
      </w:r>
    </w:p>
    <w:p w14:paraId="24A6BA4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2BE77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2EAA4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9AA57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5D56D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2212B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B07EE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5A265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C418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1351C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2180F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7FC7CB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DA40A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19365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A3FB05">
      <w:r>
        <w:br w:type="page"/>
      </w:r>
    </w:p>
    <w:p w14:paraId="0DF0D337">
      <w:pPr>
        <w:spacing w:line="240" w:lineRule="auto"/>
        <w:jc w:val="center"/>
        <w:outlineLvl w:val="1"/>
      </w:pPr>
      <w:r>
        <w:rPr>
          <w:rFonts w:ascii="黑体" w:hAnsi="黑体" w:eastAsia="黑体"/>
          <w:sz w:val="32"/>
        </w:rPr>
        <w:t>第四部分 部门决算报表（见附表）</w:t>
      </w:r>
    </w:p>
    <w:p w14:paraId="0F88058D">
      <w:pPr>
        <w:spacing w:line="240" w:lineRule="auto"/>
        <w:ind w:firstLine="640"/>
        <w:jc w:val="both"/>
      </w:pPr>
      <w:r>
        <w:rPr>
          <w:rFonts w:ascii="仿宋_GB2312" w:hAnsi="仿宋_GB2312" w:eastAsia="仿宋_GB2312"/>
          <w:b w:val="0"/>
          <w:sz w:val="32"/>
        </w:rPr>
        <w:t>一、《收入支出决算总表》</w:t>
      </w:r>
    </w:p>
    <w:p w14:paraId="2DB175AF">
      <w:pPr>
        <w:spacing w:line="240" w:lineRule="auto"/>
        <w:ind w:firstLine="640"/>
        <w:jc w:val="both"/>
      </w:pPr>
      <w:r>
        <w:rPr>
          <w:rFonts w:ascii="仿宋_GB2312" w:hAnsi="仿宋_GB2312" w:eastAsia="仿宋_GB2312"/>
          <w:b w:val="0"/>
          <w:sz w:val="32"/>
        </w:rPr>
        <w:t>二、《收入决算表》</w:t>
      </w:r>
    </w:p>
    <w:p w14:paraId="4A95B7A5">
      <w:pPr>
        <w:spacing w:line="240" w:lineRule="auto"/>
        <w:ind w:firstLine="640"/>
        <w:jc w:val="both"/>
      </w:pPr>
      <w:r>
        <w:rPr>
          <w:rFonts w:ascii="仿宋_GB2312" w:hAnsi="仿宋_GB2312" w:eastAsia="仿宋_GB2312"/>
          <w:b w:val="0"/>
          <w:sz w:val="32"/>
        </w:rPr>
        <w:t>三、《支出决算表》</w:t>
      </w:r>
    </w:p>
    <w:p w14:paraId="2627B342">
      <w:pPr>
        <w:spacing w:line="240" w:lineRule="auto"/>
        <w:ind w:firstLine="640"/>
        <w:jc w:val="both"/>
      </w:pPr>
      <w:r>
        <w:rPr>
          <w:rFonts w:ascii="仿宋_GB2312" w:hAnsi="仿宋_GB2312" w:eastAsia="仿宋_GB2312"/>
          <w:b w:val="0"/>
          <w:sz w:val="32"/>
        </w:rPr>
        <w:t>四、《财政拨款收入支出决算总表》</w:t>
      </w:r>
    </w:p>
    <w:p w14:paraId="75343F5F">
      <w:pPr>
        <w:spacing w:line="240" w:lineRule="auto"/>
        <w:ind w:firstLine="640"/>
        <w:jc w:val="both"/>
      </w:pPr>
      <w:r>
        <w:rPr>
          <w:rFonts w:ascii="仿宋_GB2312" w:hAnsi="仿宋_GB2312" w:eastAsia="仿宋_GB2312"/>
          <w:b w:val="0"/>
          <w:sz w:val="32"/>
        </w:rPr>
        <w:t>五、《一般公共预算财政拨款支出决算表》</w:t>
      </w:r>
    </w:p>
    <w:p w14:paraId="70E471E1">
      <w:pPr>
        <w:spacing w:line="240" w:lineRule="auto"/>
        <w:ind w:firstLine="640"/>
        <w:jc w:val="both"/>
      </w:pPr>
      <w:r>
        <w:rPr>
          <w:rFonts w:ascii="仿宋_GB2312" w:hAnsi="仿宋_GB2312" w:eastAsia="仿宋_GB2312"/>
          <w:b w:val="0"/>
          <w:sz w:val="32"/>
        </w:rPr>
        <w:t>六、《一般公共预算财政拨款基本支出决算表》</w:t>
      </w:r>
    </w:p>
    <w:p w14:paraId="1FC3709B">
      <w:pPr>
        <w:spacing w:line="240" w:lineRule="auto"/>
        <w:ind w:firstLine="640"/>
        <w:jc w:val="both"/>
      </w:pPr>
      <w:r>
        <w:rPr>
          <w:rFonts w:ascii="仿宋_GB2312" w:hAnsi="仿宋_GB2312" w:eastAsia="仿宋_GB2312"/>
          <w:b w:val="0"/>
          <w:sz w:val="32"/>
        </w:rPr>
        <w:t>七、《政府性基金预算财政拨款收入支出决算表》</w:t>
      </w:r>
    </w:p>
    <w:p w14:paraId="63C6036F">
      <w:pPr>
        <w:spacing w:line="240" w:lineRule="auto"/>
        <w:ind w:firstLine="640"/>
        <w:jc w:val="both"/>
      </w:pPr>
      <w:r>
        <w:rPr>
          <w:rFonts w:ascii="仿宋_GB2312" w:hAnsi="仿宋_GB2312" w:eastAsia="仿宋_GB2312"/>
          <w:b w:val="0"/>
          <w:sz w:val="32"/>
        </w:rPr>
        <w:t>八、《国有资本经营预算财政拨款收入支出决算表》</w:t>
      </w:r>
    </w:p>
    <w:p w14:paraId="23ABFF87">
      <w:pPr>
        <w:spacing w:line="240" w:lineRule="auto"/>
        <w:ind w:firstLine="640"/>
        <w:jc w:val="both"/>
      </w:pPr>
      <w:r>
        <w:rPr>
          <w:rFonts w:ascii="仿宋_GB2312" w:hAnsi="仿宋_GB2312" w:eastAsia="仿宋_GB2312"/>
          <w:b w:val="0"/>
          <w:sz w:val="32"/>
        </w:rPr>
        <w:t>九、《财政拨款“三公”经费支出决算表》</w:t>
      </w:r>
    </w:p>
    <w:p w14:paraId="4BD9EEE0">
      <w:pPr>
        <w:spacing w:line="240" w:lineRule="auto"/>
        <w:ind w:firstLine="640"/>
        <w:jc w:val="both"/>
      </w:pPr>
    </w:p>
    <w:p w14:paraId="216B975D">
      <w:pPr>
        <w:spacing w:line="240" w:lineRule="auto"/>
        <w:ind w:firstLine="640"/>
        <w:jc w:val="both"/>
      </w:pPr>
    </w:p>
    <w:p w14:paraId="2237E52B">
      <w:pPr>
        <w:spacing w:line="240" w:lineRule="auto"/>
        <w:ind w:firstLine="640"/>
        <w:jc w:val="both"/>
      </w:pPr>
    </w:p>
    <w:p w14:paraId="2B4895AB">
      <w:pPr>
        <w:spacing w:line="240" w:lineRule="auto"/>
        <w:ind w:firstLine="640"/>
        <w:jc w:val="both"/>
      </w:pPr>
    </w:p>
    <w:p w14:paraId="4E2CD61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3AF7D4-22B2-413C-A0DC-361C42A249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0C0B059-88F9-4C95-BB9F-87B7D243FD09}"/>
  </w:font>
  <w:font w:name="仿宋_GB2312">
    <w:panose1 w:val="02010609030101010101"/>
    <w:charset w:val="86"/>
    <w:family w:val="modern"/>
    <w:pitch w:val="default"/>
    <w:sig w:usb0="00000001" w:usb1="080E0000" w:usb2="00000000" w:usb3="00000000" w:csb0="00040000" w:csb1="00000000"/>
    <w:embedRegular r:id="rId3" w:fontKey="{D2ED0010-5DEF-4C4F-8453-1667D0846F8D}"/>
  </w:font>
  <w:font w:name="楷体_GB2312">
    <w:panose1 w:val="02010609030101010101"/>
    <w:charset w:val="86"/>
    <w:family w:val="auto"/>
    <w:pitch w:val="default"/>
    <w:sig w:usb0="00000001" w:usb1="080E0000" w:usb2="00000000" w:usb3="00000000" w:csb0="00040000" w:csb1="00000000"/>
    <w:embedRegular r:id="rId4" w:fontKey="{E9770563-FB73-4989-B5F9-75D5437246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BF5533"/>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F87B09"/>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4923</Words>
  <Characters>5711</Characters>
  <Lines>0</Lines>
  <Paragraphs>0</Paragraphs>
  <TotalTime>6</TotalTime>
  <ScaleCrop>false</ScaleCrop>
  <LinksUpToDate>false</LinksUpToDate>
  <CharactersWithSpaces>5719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2025-09-12T11:18:53Z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