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9747032">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喀什经济开发区党政办公室</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2819426">
      <w:r>
        <w:br w:type="page"/>
      </w:r>
    </w:p>
    <w:p w14:paraId="4099433D">
      <w:pPr>
        <w:spacing w:line="640" w:lineRule="exact"/>
        <w:jc w:val="center"/>
        <w:outlineLvl w:val="1"/>
      </w:pPr>
      <w:r>
        <w:rPr>
          <w:rFonts w:ascii="黑体" w:hAnsi="黑体" w:eastAsia="黑体"/>
          <w:sz w:val="32"/>
        </w:rPr>
        <w:t>第一部分 单位概况</w:t>
      </w:r>
    </w:p>
    <w:p w14:paraId="3FE2F6A2">
      <w:pPr>
        <w:spacing w:line="640" w:lineRule="exact"/>
        <w:ind w:firstLine="640"/>
        <w:jc w:val="both"/>
        <w:outlineLvl w:val="2"/>
      </w:pPr>
      <w:r>
        <w:rPr>
          <w:rFonts w:ascii="黑体" w:hAnsi="黑体" w:eastAsia="黑体"/>
          <w:sz w:val="32"/>
        </w:rPr>
        <w:t>一、主要职能</w:t>
      </w:r>
    </w:p>
    <w:p w14:paraId="761D179B">
      <w:pPr>
        <w:spacing w:line="580" w:lineRule="exact"/>
        <w:ind w:firstLine="640"/>
        <w:jc w:val="both"/>
      </w:pPr>
      <w:r>
        <w:rPr>
          <w:rFonts w:ascii="仿宋_GB2312" w:hAnsi="仿宋_GB2312" w:eastAsia="仿宋_GB2312"/>
          <w:sz w:val="32"/>
        </w:rPr>
        <w:t>喀什经济开发区党政办公室负责文电、会务、机要、档案、财务、资产管理等机关日常工作；承担政务信息、安全、保密、督查、新闻宣传、编志、政务公开等工作；负责对外接待和联络工作；承办党工委、管委会交办的其他事项。</w:t>
      </w:r>
    </w:p>
    <w:p w14:paraId="4AFC5DAB">
      <w:pPr>
        <w:spacing w:line="640" w:lineRule="exact"/>
        <w:ind w:firstLine="640"/>
        <w:jc w:val="both"/>
        <w:outlineLvl w:val="2"/>
      </w:pPr>
      <w:r>
        <w:rPr>
          <w:rFonts w:ascii="黑体" w:hAnsi="黑体" w:eastAsia="黑体"/>
          <w:sz w:val="32"/>
        </w:rPr>
        <w:t>二、机构设置及人员情况</w:t>
      </w:r>
    </w:p>
    <w:p w14:paraId="22F373B3">
      <w:pPr>
        <w:spacing w:line="580" w:lineRule="exact"/>
        <w:ind w:firstLine="640"/>
        <w:jc w:val="both"/>
      </w:pPr>
      <w:r>
        <w:rPr>
          <w:rFonts w:ascii="仿宋_GB2312" w:hAnsi="仿宋_GB2312" w:eastAsia="仿宋_GB2312"/>
          <w:sz w:val="32"/>
        </w:rPr>
        <w:t>喀什经济开发区党政办公室2024年度，实有人数16人，其中：在职人员16人，增加1人；离休人员0人，增加0人；退休人员0人,增加0人。</w:t>
      </w:r>
    </w:p>
    <w:p w14:paraId="1ABC0E8A">
      <w:pPr>
        <w:spacing w:line="580" w:lineRule="exact"/>
        <w:ind w:firstLine="640"/>
        <w:jc w:val="both"/>
      </w:pPr>
      <w:r>
        <w:rPr>
          <w:rFonts w:ascii="仿宋_GB2312" w:hAnsi="仿宋_GB2312" w:eastAsia="仿宋_GB2312"/>
          <w:sz w:val="32"/>
        </w:rPr>
        <w:t>喀什经济开发区党政办公室无下属预算单位，下设5个科室，分别是：秘书科、综合科、机要档案科、督查科、综合服务中心。</w:t>
      </w:r>
    </w:p>
    <w:p w14:paraId="149E7B96">
      <w:r>
        <w:br w:type="page"/>
      </w:r>
    </w:p>
    <w:p w14:paraId="41BFA6A5">
      <w:pPr>
        <w:spacing w:line="240" w:lineRule="auto"/>
        <w:jc w:val="center"/>
        <w:outlineLvl w:val="1"/>
      </w:pPr>
      <w:r>
        <w:rPr>
          <w:rFonts w:ascii="黑体" w:hAnsi="黑体" w:eastAsia="黑体"/>
          <w:sz w:val="32"/>
        </w:rPr>
        <w:t>第二部分 部门决算情况说明</w:t>
      </w:r>
    </w:p>
    <w:p w14:paraId="70F0DA3D">
      <w:pPr>
        <w:spacing w:line="640" w:lineRule="exact"/>
        <w:ind w:firstLine="640"/>
        <w:jc w:val="both"/>
        <w:outlineLvl w:val="2"/>
      </w:pPr>
      <w:r>
        <w:rPr>
          <w:rFonts w:ascii="黑体" w:hAnsi="黑体" w:eastAsia="黑体"/>
          <w:sz w:val="32"/>
        </w:rPr>
        <w:t>一、收入支出决算总体情况说明</w:t>
      </w:r>
    </w:p>
    <w:p w14:paraId="2132F247">
      <w:pPr>
        <w:spacing w:line="580" w:lineRule="exact"/>
        <w:ind w:firstLine="640"/>
        <w:jc w:val="both"/>
      </w:pPr>
      <w:r>
        <w:rPr>
          <w:rFonts w:ascii="仿宋_GB2312" w:hAnsi="仿宋_GB2312" w:eastAsia="仿宋_GB2312"/>
          <w:b/>
          <w:sz w:val="32"/>
        </w:rPr>
        <w:t>2024年度收入总计2,365.19万元，</w:t>
      </w:r>
      <w:r>
        <w:rPr>
          <w:rFonts w:ascii="仿宋_GB2312" w:hAnsi="仿宋_GB2312" w:eastAsia="仿宋_GB2312"/>
          <w:b w:val="0"/>
          <w:sz w:val="32"/>
        </w:rPr>
        <w:t>其中：本年收入合计2,365.19万元，使用非财政拨款结余（含专用结余）0.00万元，年初结转和结余0.00万元。</w:t>
      </w:r>
    </w:p>
    <w:p w14:paraId="3F2350FC">
      <w:pPr>
        <w:spacing w:line="580" w:lineRule="exact"/>
        <w:ind w:firstLine="640"/>
        <w:jc w:val="both"/>
      </w:pPr>
      <w:r>
        <w:rPr>
          <w:rFonts w:ascii="仿宋_GB2312" w:hAnsi="仿宋_GB2312" w:eastAsia="仿宋_GB2312"/>
          <w:b/>
          <w:sz w:val="32"/>
        </w:rPr>
        <w:t>2024年度支出总计2,365.19万元，</w:t>
      </w:r>
      <w:r>
        <w:rPr>
          <w:rFonts w:ascii="仿宋_GB2312" w:hAnsi="仿宋_GB2312" w:eastAsia="仿宋_GB2312"/>
          <w:b w:val="0"/>
          <w:sz w:val="32"/>
        </w:rPr>
        <w:t>其中：本年支出合计2,365.19万元，结余分配0.00万元，年末结转和结余0.00万元。</w:t>
      </w:r>
    </w:p>
    <w:p w14:paraId="1D908A4C">
      <w:pPr>
        <w:spacing w:line="580" w:lineRule="exact"/>
        <w:ind w:firstLine="640"/>
        <w:jc w:val="both"/>
      </w:pPr>
      <w:r>
        <w:rPr>
          <w:rFonts w:ascii="仿宋_GB2312" w:hAnsi="仿宋_GB2312" w:eastAsia="仿宋_GB2312"/>
          <w:b w:val="0"/>
          <w:sz w:val="32"/>
        </w:rPr>
        <w:t>收入支出总体与上年相比，减少303.49万元，下降11.37%，主要原因是：本年减少防控保障、深圳城出售相关税费等项目经费，导致相关经费减少。</w:t>
      </w:r>
    </w:p>
    <w:p w14:paraId="6B45BBC0">
      <w:pPr>
        <w:spacing w:line="640" w:lineRule="exact"/>
        <w:ind w:firstLine="640"/>
        <w:jc w:val="both"/>
        <w:outlineLvl w:val="2"/>
      </w:pPr>
      <w:r>
        <w:rPr>
          <w:rFonts w:ascii="黑体" w:hAnsi="黑体" w:eastAsia="黑体"/>
          <w:sz w:val="32"/>
        </w:rPr>
        <w:t>二、收入决算情况说明</w:t>
      </w:r>
    </w:p>
    <w:p w14:paraId="3C3B4DA3">
      <w:pPr>
        <w:spacing w:line="580" w:lineRule="exact"/>
        <w:ind w:firstLine="640"/>
        <w:jc w:val="both"/>
      </w:pPr>
      <w:r>
        <w:rPr>
          <w:rFonts w:ascii="仿宋_GB2312" w:hAnsi="仿宋_GB2312" w:eastAsia="仿宋_GB2312"/>
          <w:b/>
          <w:sz w:val="32"/>
        </w:rPr>
        <w:t>本年收入2,365.19万元，</w:t>
      </w:r>
      <w:r>
        <w:rPr>
          <w:rFonts w:ascii="仿宋_GB2312" w:hAnsi="仿宋_GB2312" w:eastAsia="仿宋_GB2312"/>
          <w:b w:val="0"/>
          <w:sz w:val="32"/>
        </w:rPr>
        <w:t>其中：财政拨款收入2,335.39万元，占98.74%；上级补助收入0.00万元，占0.00%；事业收入0.00万元，占0.00%；经营收入0.00万元，占0.00%；附属单位上缴收入0.00万元，占0.00%；其他收入29.80万元，占1.26%。</w:t>
      </w:r>
    </w:p>
    <w:p w14:paraId="6526324C">
      <w:pPr>
        <w:spacing w:line="640" w:lineRule="exact"/>
        <w:ind w:firstLine="640"/>
        <w:jc w:val="both"/>
        <w:outlineLvl w:val="2"/>
      </w:pPr>
      <w:r>
        <w:rPr>
          <w:rFonts w:ascii="黑体" w:hAnsi="黑体" w:eastAsia="黑体"/>
          <w:sz w:val="32"/>
        </w:rPr>
        <w:t>三、支出决算情况说明</w:t>
      </w:r>
    </w:p>
    <w:p w14:paraId="23BA7385">
      <w:pPr>
        <w:spacing w:line="580" w:lineRule="exact"/>
        <w:ind w:firstLine="640"/>
        <w:jc w:val="both"/>
      </w:pPr>
      <w:r>
        <w:rPr>
          <w:rFonts w:ascii="仿宋_GB2312" w:hAnsi="仿宋_GB2312" w:eastAsia="仿宋_GB2312"/>
          <w:b/>
          <w:sz w:val="32"/>
        </w:rPr>
        <w:t>本年支出2,365.19万元，</w:t>
      </w:r>
      <w:r>
        <w:rPr>
          <w:rFonts w:ascii="仿宋_GB2312" w:hAnsi="仿宋_GB2312" w:eastAsia="仿宋_GB2312"/>
          <w:b w:val="0"/>
          <w:sz w:val="32"/>
        </w:rPr>
        <w:t>其中：基本支出486.74万元，占20.58%；项目支出1,878.45万元，占79.42%；上缴上级支出0.00万元，占0.00%；经营支出0.00万元，占0.00%；对附属单位补助支出0.00万元，占0.00%。</w:t>
      </w:r>
    </w:p>
    <w:p w14:paraId="74E5629B">
      <w:pPr>
        <w:spacing w:line="640" w:lineRule="exact"/>
        <w:ind w:firstLine="640"/>
        <w:jc w:val="both"/>
        <w:outlineLvl w:val="2"/>
      </w:pPr>
      <w:r>
        <w:rPr>
          <w:rFonts w:ascii="黑体" w:hAnsi="黑体" w:eastAsia="黑体"/>
          <w:sz w:val="32"/>
        </w:rPr>
        <w:t>四、财政拨款收入支出决算总体情况说明</w:t>
      </w:r>
    </w:p>
    <w:p w14:paraId="6580B129">
      <w:pPr>
        <w:spacing w:line="580" w:lineRule="exact"/>
        <w:ind w:firstLine="640"/>
        <w:jc w:val="both"/>
      </w:pPr>
      <w:r>
        <w:rPr>
          <w:rFonts w:ascii="仿宋_GB2312" w:hAnsi="仿宋_GB2312" w:eastAsia="仿宋_GB2312"/>
          <w:b/>
          <w:sz w:val="32"/>
        </w:rPr>
        <w:t>2024年度财政拨款收入总计2,335.39万元，</w:t>
      </w:r>
      <w:r>
        <w:rPr>
          <w:rFonts w:ascii="仿宋_GB2312" w:hAnsi="仿宋_GB2312" w:eastAsia="仿宋_GB2312"/>
          <w:b w:val="0"/>
          <w:sz w:val="32"/>
        </w:rPr>
        <w:t>其中：年初财政拨款结转和结余0.00万元，本年财政拨款收入2,335.39万元。</w:t>
      </w:r>
      <w:r>
        <w:rPr>
          <w:rFonts w:ascii="仿宋_GB2312" w:hAnsi="仿宋_GB2312" w:eastAsia="仿宋_GB2312"/>
          <w:b/>
          <w:sz w:val="32"/>
        </w:rPr>
        <w:t>财政拨款支出总计2,335.39万元，</w:t>
      </w:r>
      <w:r>
        <w:rPr>
          <w:rFonts w:ascii="仿宋_GB2312" w:hAnsi="仿宋_GB2312" w:eastAsia="仿宋_GB2312"/>
          <w:b w:val="0"/>
          <w:sz w:val="32"/>
        </w:rPr>
        <w:t>其中：年末财政拨款结转和结余0.00万元，本年财政拨款支出2,335.39万元。</w:t>
      </w:r>
    </w:p>
    <w:p w14:paraId="4629055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减少227.98万元，下降8.89%，主要原因是：本年减少防控保障、深圳城出售相关税费等项目经费，导致相关经费减少。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年初预算数2,366.12万元，决算数2,335.39万元，预决算差异率-1.30%，主要原因是：严格落实</w:t>
      </w:r>
      <w:r>
        <w:rPr>
          <w:rFonts w:hint="eastAsia" w:ascii="仿宋_GB2312" w:hAnsi="仿宋_GB2312" w:eastAsia="仿宋_GB2312"/>
          <w:b w:val="0"/>
          <w:sz w:val="32"/>
          <w:lang w:eastAsia="zh-CN"/>
        </w:rPr>
        <w:t>中央八项规定</w:t>
      </w:r>
      <w:r>
        <w:rPr>
          <w:rFonts w:ascii="仿宋_GB2312" w:hAnsi="仿宋_GB2312" w:eastAsia="仿宋_GB2312"/>
          <w:b w:val="0"/>
          <w:sz w:val="32"/>
        </w:rPr>
        <w:t>精神，厉行节约，减少不必要的开支。</w:t>
      </w:r>
    </w:p>
    <w:p w14:paraId="01363815">
      <w:pPr>
        <w:spacing w:line="640" w:lineRule="exact"/>
        <w:ind w:firstLine="640"/>
        <w:jc w:val="both"/>
        <w:outlineLvl w:val="2"/>
      </w:pPr>
      <w:r>
        <w:rPr>
          <w:rFonts w:ascii="黑体" w:hAnsi="黑体" w:eastAsia="黑体"/>
          <w:sz w:val="32"/>
        </w:rPr>
        <w:t>五、一般公共预算财政拨款支出决算情况说明</w:t>
      </w:r>
    </w:p>
    <w:p w14:paraId="66ADA791">
      <w:pPr>
        <w:spacing w:line="640" w:lineRule="exact"/>
        <w:ind w:firstLine="640"/>
        <w:jc w:val="both"/>
        <w:outlineLvl w:val="3"/>
      </w:pPr>
      <w:r>
        <w:rPr>
          <w:rFonts w:ascii="楷体_GB2312" w:hAnsi="楷体_GB2312" w:eastAsia="楷体_GB2312"/>
          <w:b/>
          <w:sz w:val="32"/>
        </w:rPr>
        <w:t>（一）一般公共预算财政拨款支出决算总体情况</w:t>
      </w:r>
    </w:p>
    <w:p w14:paraId="28A52BD1">
      <w:pPr>
        <w:spacing w:line="580" w:lineRule="exact"/>
        <w:ind w:firstLine="640"/>
        <w:jc w:val="both"/>
      </w:pPr>
      <w:r>
        <w:rPr>
          <w:rFonts w:ascii="仿宋_GB2312" w:hAnsi="仿宋_GB2312" w:eastAsia="仿宋_GB2312"/>
          <w:b/>
          <w:sz w:val="32"/>
        </w:rPr>
        <w:t>2024年度一般公共预算财政拨款支出2,335.39万元，</w:t>
      </w:r>
      <w:r>
        <w:rPr>
          <w:rFonts w:ascii="仿宋_GB2312" w:hAnsi="仿宋_GB2312" w:eastAsia="仿宋_GB2312"/>
          <w:b w:val="0"/>
          <w:sz w:val="32"/>
        </w:rPr>
        <w:t>占本年支出合计的98.74%。</w:t>
      </w:r>
      <w:r>
        <w:rPr>
          <w:rFonts w:ascii="仿宋_GB2312" w:hAnsi="仿宋_GB2312" w:eastAsia="仿宋_GB2312"/>
          <w:b/>
          <w:sz w:val="32"/>
        </w:rPr>
        <w:t>与上年相比，</w:t>
      </w:r>
      <w:r>
        <w:rPr>
          <w:rFonts w:ascii="仿宋_GB2312" w:hAnsi="仿宋_GB2312" w:eastAsia="仿宋_GB2312"/>
          <w:b w:val="0"/>
          <w:sz w:val="32"/>
        </w:rPr>
        <w:t>减少227.98万元，下降8.89%，主要原因是：本年减少防控保障、深圳城出售相关税费等项目经费，导致相关经费减少。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年初预算数2,366.12万元，决算数2,335.39万元，预决算差异率-1.30%，主要原因是：严格落实</w:t>
      </w:r>
      <w:r>
        <w:rPr>
          <w:rFonts w:hint="eastAsia" w:ascii="仿宋_GB2312" w:hAnsi="仿宋_GB2312" w:eastAsia="仿宋_GB2312"/>
          <w:b w:val="0"/>
          <w:sz w:val="32"/>
          <w:lang w:eastAsia="zh-CN"/>
        </w:rPr>
        <w:t>中央八项规定</w:t>
      </w:r>
      <w:r>
        <w:rPr>
          <w:rFonts w:ascii="仿宋_GB2312" w:hAnsi="仿宋_GB2312" w:eastAsia="仿宋_GB2312"/>
          <w:b w:val="0"/>
          <w:sz w:val="32"/>
        </w:rPr>
        <w:t>精神，厉行节约，减少不必要的开支。</w:t>
      </w:r>
    </w:p>
    <w:p w14:paraId="1C6E8416">
      <w:pPr>
        <w:spacing w:line="640" w:lineRule="exact"/>
        <w:ind w:firstLine="640"/>
        <w:jc w:val="both"/>
        <w:outlineLvl w:val="3"/>
      </w:pPr>
      <w:r>
        <w:rPr>
          <w:rFonts w:ascii="楷体_GB2312" w:hAnsi="楷体_GB2312" w:eastAsia="楷体_GB2312"/>
          <w:b/>
          <w:sz w:val="32"/>
        </w:rPr>
        <w:t>（二）一般公共预算财政拨款支出决算结构情况</w:t>
      </w:r>
    </w:p>
    <w:p w14:paraId="31F93513">
      <w:pPr>
        <w:spacing w:line="580" w:lineRule="exact"/>
        <w:ind w:firstLine="640"/>
        <w:jc w:val="both"/>
      </w:pPr>
      <w:r>
        <w:rPr>
          <w:rFonts w:ascii="仿宋_GB2312" w:hAnsi="仿宋_GB2312" w:eastAsia="仿宋_GB2312"/>
          <w:b w:val="0"/>
          <w:sz w:val="32"/>
        </w:rPr>
        <w:t>1.一般公共服务支出(类)2,201.62万元,占94.27%。</w:t>
      </w:r>
    </w:p>
    <w:p w14:paraId="16F41B1E">
      <w:pPr>
        <w:spacing w:line="580" w:lineRule="exact"/>
        <w:ind w:firstLine="640"/>
        <w:jc w:val="both"/>
      </w:pPr>
      <w:r>
        <w:rPr>
          <w:rFonts w:ascii="仿宋_GB2312" w:hAnsi="仿宋_GB2312" w:eastAsia="仿宋_GB2312"/>
          <w:b w:val="0"/>
          <w:sz w:val="32"/>
        </w:rPr>
        <w:t>2.公共安全支出(类)51.75万元,占2.22%。</w:t>
      </w:r>
    </w:p>
    <w:p w14:paraId="11F879AE">
      <w:pPr>
        <w:spacing w:line="580" w:lineRule="exact"/>
        <w:ind w:firstLine="640"/>
        <w:jc w:val="both"/>
      </w:pPr>
      <w:r>
        <w:rPr>
          <w:rFonts w:ascii="仿宋_GB2312" w:hAnsi="仿宋_GB2312" w:eastAsia="仿宋_GB2312"/>
          <w:b w:val="0"/>
          <w:sz w:val="32"/>
        </w:rPr>
        <w:t>3.社会保障和就业支出(类)33.50万元,占1.43%。</w:t>
      </w:r>
    </w:p>
    <w:p w14:paraId="66994DE5">
      <w:pPr>
        <w:spacing w:line="580" w:lineRule="exact"/>
        <w:ind w:firstLine="640"/>
        <w:jc w:val="both"/>
      </w:pPr>
      <w:r>
        <w:rPr>
          <w:rFonts w:ascii="仿宋_GB2312" w:hAnsi="仿宋_GB2312" w:eastAsia="仿宋_GB2312"/>
          <w:b w:val="0"/>
          <w:sz w:val="32"/>
        </w:rPr>
        <w:t>4.卫生健康支出(类)18.42万元,占0.79%。</w:t>
      </w:r>
    </w:p>
    <w:p w14:paraId="4F52ABD1">
      <w:pPr>
        <w:spacing w:line="580" w:lineRule="exact"/>
        <w:ind w:firstLine="640"/>
        <w:jc w:val="both"/>
      </w:pPr>
      <w:r>
        <w:rPr>
          <w:rFonts w:ascii="仿宋_GB2312" w:hAnsi="仿宋_GB2312" w:eastAsia="仿宋_GB2312"/>
          <w:b w:val="0"/>
          <w:sz w:val="32"/>
        </w:rPr>
        <w:t>5.住房保障支出(类)27.14万元,占1.16%。</w:t>
      </w:r>
    </w:p>
    <w:p w14:paraId="39B9FCDA">
      <w:pPr>
        <w:spacing w:line="580" w:lineRule="exact"/>
        <w:ind w:firstLine="640"/>
        <w:jc w:val="both"/>
      </w:pPr>
      <w:r>
        <w:rPr>
          <w:rFonts w:ascii="仿宋_GB2312" w:hAnsi="仿宋_GB2312" w:eastAsia="仿宋_GB2312"/>
          <w:b w:val="0"/>
          <w:sz w:val="32"/>
        </w:rPr>
        <w:t>6.其他支出(类)2.96万元,占0.13%。</w:t>
      </w:r>
    </w:p>
    <w:p w14:paraId="22E90B23">
      <w:pPr>
        <w:spacing w:line="640" w:lineRule="exact"/>
        <w:ind w:firstLine="640"/>
        <w:jc w:val="both"/>
        <w:outlineLvl w:val="3"/>
      </w:pPr>
      <w:r>
        <w:rPr>
          <w:rFonts w:ascii="楷体_GB2312" w:hAnsi="楷体_GB2312" w:eastAsia="楷体_GB2312"/>
          <w:b/>
          <w:sz w:val="32"/>
        </w:rPr>
        <w:t>（三）一般公共预算财政拨款支出决算具体情况</w:t>
      </w:r>
    </w:p>
    <w:p w14:paraId="7EE19643">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403.21万元，比上年决算减少83.87万元，下降17.22%,主要原因是：本年减少物业管理费、取暖费、差旅费等经费，导致相关经费减少。</w:t>
      </w:r>
    </w:p>
    <w:p w14:paraId="43F7A05D">
      <w:pPr>
        <w:spacing w:line="580" w:lineRule="exact"/>
        <w:ind w:firstLine="640"/>
        <w:jc w:val="both"/>
      </w:pPr>
      <w:r>
        <w:rPr>
          <w:rFonts w:ascii="仿宋_GB2312" w:hAnsi="仿宋_GB2312" w:eastAsia="仿宋_GB2312"/>
          <w:b w:val="0"/>
          <w:sz w:val="32"/>
        </w:rPr>
        <w:t>2.一般公共服务支出(类)政府办公厅（室）及相关机构事务(款)其他政府办公厅（室）及相关机构事务支出(项):支出决算数为1,793.94万元，比上年决算增加705.84万元，增长64.87%,主要原因是：本年增加管委会税费成本、关心关爱工作、2018年</w:t>
      </w:r>
      <w:r>
        <w:rPr>
          <w:rFonts w:hint="eastAsia" w:ascii="仿宋_GB2312" w:hAnsi="仿宋_GB2312" w:eastAsia="仿宋_GB2312"/>
          <w:b w:val="0"/>
          <w:sz w:val="32"/>
          <w:lang w:eastAsia="zh-CN"/>
        </w:rPr>
        <w:t>—</w:t>
      </w:r>
      <w:r>
        <w:rPr>
          <w:rFonts w:ascii="仿宋_GB2312" w:hAnsi="仿宋_GB2312" w:eastAsia="仿宋_GB2312"/>
          <w:b w:val="0"/>
          <w:sz w:val="32"/>
        </w:rPr>
        <w:t>2020年日常维修及劳务费等项目经费，导致相关经费增加。</w:t>
      </w:r>
    </w:p>
    <w:p w14:paraId="77C54E7F">
      <w:pPr>
        <w:spacing w:line="580" w:lineRule="exact"/>
        <w:ind w:firstLine="640"/>
        <w:jc w:val="both"/>
      </w:pPr>
      <w:r>
        <w:rPr>
          <w:rFonts w:ascii="仿宋_GB2312" w:hAnsi="仿宋_GB2312" w:eastAsia="仿宋_GB2312"/>
          <w:b w:val="0"/>
          <w:sz w:val="32"/>
        </w:rPr>
        <w:t>3.一般公共服务支出(类)纪检监察事务(款)行政运行(项):支出决算数为4.48万元，比上年决算增加4.48万元，增长100.00%,主要原因是：本年新增聘用人员工资福利支出，导致相关经费增加。</w:t>
      </w:r>
    </w:p>
    <w:p w14:paraId="5B7AC181">
      <w:pPr>
        <w:spacing w:line="580" w:lineRule="exact"/>
        <w:ind w:firstLine="640"/>
        <w:jc w:val="both"/>
      </w:pPr>
      <w:r>
        <w:rPr>
          <w:rFonts w:ascii="仿宋_GB2312" w:hAnsi="仿宋_GB2312" w:eastAsia="仿宋_GB2312"/>
          <w:b w:val="0"/>
          <w:sz w:val="32"/>
        </w:rPr>
        <w:t>4.公共安全支出(类)公安(款)其他公安支出(项):支出决算数为51.75万元，比上年决算减少321.83万元，下降86.15%,主要原因是：本年减少公共安全保障运行等项目经费，导致经费较上年减少。</w:t>
      </w:r>
    </w:p>
    <w:p w14:paraId="308EBD39">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33.50万元，比上年决算减少8.61万元，下降20.45%,主要原因是：本年在职人员调入调出，人员职级不同，缴费基数不同，导致养老保险缴费较上年减少。</w:t>
      </w:r>
    </w:p>
    <w:p w14:paraId="1C30D3B7">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0.00万元，比上年决算减少31.81万元，下降100.00%,主要原因是：本年无新增退休人员，职业年金缴费较上年减少。</w:t>
      </w:r>
    </w:p>
    <w:p w14:paraId="6BF48630">
      <w:pPr>
        <w:spacing w:line="580" w:lineRule="exact"/>
        <w:ind w:firstLine="640"/>
        <w:jc w:val="both"/>
      </w:pPr>
      <w:r>
        <w:rPr>
          <w:rFonts w:ascii="仿宋_GB2312" w:hAnsi="仿宋_GB2312" w:eastAsia="仿宋_GB2312"/>
          <w:b w:val="0"/>
          <w:sz w:val="32"/>
        </w:rPr>
        <w:t>7.卫生健康支出(类)公共卫生(款)突发公共卫生事件应急处理(项):支出决算数为0.00万元，比上年决算减少119.26万元，下降100.00%,主要原因是：本年减少防控保障项目经费，导致相关经费减少。</w:t>
      </w:r>
    </w:p>
    <w:p w14:paraId="46ACC518">
      <w:pPr>
        <w:spacing w:line="580" w:lineRule="exact"/>
        <w:ind w:firstLine="640"/>
        <w:jc w:val="both"/>
      </w:pPr>
      <w:r>
        <w:rPr>
          <w:rFonts w:ascii="仿宋_GB2312" w:hAnsi="仿宋_GB2312" w:eastAsia="仿宋_GB2312"/>
          <w:b w:val="0"/>
          <w:sz w:val="32"/>
        </w:rPr>
        <w:t>8.卫生健康支出(类)行政事业单位医疗(款)行政单位医疗(项):支出决算数为14.24万元，比上年决算减少3.65万元，下降20.40%,主要原因是：本年在职人员调入调出，人员职级不同，缴费基数不同，导致行政单位医疗较上年减少。</w:t>
      </w:r>
    </w:p>
    <w:p w14:paraId="25530BED">
      <w:pPr>
        <w:spacing w:line="580" w:lineRule="exact"/>
        <w:ind w:firstLine="640"/>
        <w:jc w:val="both"/>
      </w:pPr>
      <w:r>
        <w:rPr>
          <w:rFonts w:ascii="仿宋_GB2312" w:hAnsi="仿宋_GB2312" w:eastAsia="仿宋_GB2312"/>
          <w:b w:val="0"/>
          <w:sz w:val="32"/>
        </w:rPr>
        <w:t>9.卫生健康支出(类)行政事业单位医疗(款)公务员医疗补助(项):支出决算数为4.19万元，比上年决算增加0.25万元，增长6.35%,主要原因是：本年在职人员增加，公务员医疗补助较上年增加。</w:t>
      </w:r>
    </w:p>
    <w:p w14:paraId="4AE0DBE0">
      <w:pPr>
        <w:spacing w:line="580" w:lineRule="exact"/>
        <w:ind w:firstLine="640"/>
        <w:jc w:val="both"/>
      </w:pPr>
      <w:r>
        <w:rPr>
          <w:rFonts w:ascii="仿宋_GB2312" w:hAnsi="仿宋_GB2312" w:eastAsia="仿宋_GB2312"/>
          <w:b w:val="0"/>
          <w:sz w:val="32"/>
        </w:rPr>
        <w:t>10.城乡社区支出(类)城乡社区公共设施(款)小城镇基础设施建设(项):支出决算数为0.00万元，比上年决算减少367.82万元，下降100.00%,主要原因是：本年减少深圳城出售相关税费项目经费，导致相关经费减少。</w:t>
      </w:r>
    </w:p>
    <w:p w14:paraId="31407470">
      <w:pPr>
        <w:spacing w:line="580" w:lineRule="exact"/>
        <w:ind w:firstLine="640"/>
        <w:jc w:val="both"/>
      </w:pPr>
      <w:r>
        <w:rPr>
          <w:rFonts w:ascii="仿宋_GB2312" w:hAnsi="仿宋_GB2312" w:eastAsia="仿宋_GB2312"/>
          <w:b w:val="0"/>
          <w:sz w:val="32"/>
        </w:rPr>
        <w:t>11.住房保障支出(类)住房改革支出(款)住房公积金(项):支出决算数为27.14万元，比上年决算减少4.63万元，下降14.57%,主要原因是：本年在职人员调入调出，人员职级不同，缴费基数不同，导致住房公积金较上年减少。</w:t>
      </w:r>
    </w:p>
    <w:p w14:paraId="4FB84C13">
      <w:pPr>
        <w:spacing w:line="580" w:lineRule="exact"/>
        <w:ind w:firstLine="640"/>
        <w:jc w:val="both"/>
      </w:pPr>
      <w:r>
        <w:rPr>
          <w:rFonts w:ascii="仿宋_GB2312" w:hAnsi="仿宋_GB2312" w:eastAsia="仿宋_GB2312"/>
          <w:b w:val="0"/>
          <w:sz w:val="32"/>
        </w:rPr>
        <w:t>12.其他支出(类)其他支出(款)其他支出(项):支出决算数为2.96万元，比上年决算增加2.96万元，增长100.00%,主要原因是：本年增加专项项目经费，导致相关经费增加。</w:t>
      </w:r>
    </w:p>
    <w:p w14:paraId="5888F6D7">
      <w:pPr>
        <w:spacing w:line="640" w:lineRule="exact"/>
        <w:ind w:firstLine="640"/>
        <w:jc w:val="both"/>
        <w:outlineLvl w:val="2"/>
      </w:pPr>
      <w:r>
        <w:rPr>
          <w:rFonts w:ascii="黑体" w:hAnsi="黑体" w:eastAsia="黑体"/>
          <w:sz w:val="32"/>
        </w:rPr>
        <w:t>六、一般公共预算财政拨款基本支出决算情况说明</w:t>
      </w:r>
    </w:p>
    <w:p w14:paraId="47CE8F86">
      <w:pPr>
        <w:spacing w:line="580" w:lineRule="exact"/>
        <w:ind w:firstLine="640"/>
        <w:jc w:val="both"/>
      </w:pPr>
      <w:r>
        <w:rPr>
          <w:rFonts w:ascii="仿宋_GB2312" w:hAnsi="仿宋_GB2312" w:eastAsia="仿宋_GB2312"/>
          <w:b w:val="0"/>
          <w:sz w:val="32"/>
        </w:rPr>
        <w:t>2024年度一般公共预算财政拨款基本支出486.74万元，其中：</w:t>
      </w:r>
      <w:r>
        <w:rPr>
          <w:rFonts w:ascii="仿宋_GB2312" w:hAnsi="仿宋_GB2312" w:eastAsia="仿宋_GB2312"/>
          <w:b/>
          <w:sz w:val="32"/>
        </w:rPr>
        <w:t>人员经费441.07万元，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包括：基本工资、津贴补贴、奖金、绩效工资、机关事业单位基本养老保险缴费、职工基本医疗保险缴费、公务员医疗补助缴费、其他社会保障缴费、住房公积金、其他工资福利支出、奖励金。</w:t>
      </w:r>
    </w:p>
    <w:p w14:paraId="053940F3">
      <w:pPr>
        <w:spacing w:line="580" w:lineRule="exact"/>
        <w:ind w:firstLine="640"/>
        <w:jc w:val="both"/>
      </w:pPr>
      <w:r>
        <w:rPr>
          <w:rFonts w:ascii="仿宋_GB2312" w:hAnsi="仿宋_GB2312" w:eastAsia="仿宋_GB2312"/>
          <w:b/>
          <w:sz w:val="32"/>
        </w:rPr>
        <w:t>公用经费45.68万元，</w:t>
      </w:r>
      <w:r>
        <w:rPr>
          <w:rFonts w:ascii="仿宋_GB2312" w:hAnsi="仿宋_GB2312" w:eastAsia="仿宋_GB2312"/>
          <w:b w:val="0"/>
          <w:sz w:val="32"/>
        </w:rPr>
        <w:t>包括：办公费、差旅费、维修（护）费、公务接待费、公务用车运行维护费。</w:t>
      </w:r>
    </w:p>
    <w:p w14:paraId="6DC35AD4">
      <w:pPr>
        <w:spacing w:line="640" w:lineRule="exact"/>
        <w:ind w:firstLine="640"/>
        <w:jc w:val="both"/>
        <w:outlineLvl w:val="2"/>
      </w:pPr>
      <w:r>
        <w:rPr>
          <w:rFonts w:ascii="黑体" w:hAnsi="黑体" w:eastAsia="黑体"/>
          <w:sz w:val="32"/>
        </w:rPr>
        <w:t>七、政府性基金预算财政拨款收入支出决算情况说明</w:t>
      </w:r>
    </w:p>
    <w:p w14:paraId="5CD5D35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7285A4A">
      <w:pPr>
        <w:spacing w:line="640" w:lineRule="exact"/>
        <w:ind w:firstLine="640"/>
        <w:jc w:val="both"/>
        <w:outlineLvl w:val="2"/>
      </w:pPr>
      <w:r>
        <w:rPr>
          <w:rFonts w:ascii="黑体" w:hAnsi="黑体" w:eastAsia="黑体"/>
          <w:sz w:val="32"/>
        </w:rPr>
        <w:t>八、国有资本经营预算财政拨款收入支出决算情况说明</w:t>
      </w:r>
    </w:p>
    <w:p w14:paraId="40C73F5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B0D053B">
      <w:pPr>
        <w:spacing w:line="640" w:lineRule="exact"/>
        <w:ind w:firstLine="640"/>
        <w:jc w:val="both"/>
        <w:outlineLvl w:val="2"/>
      </w:pPr>
      <w:r>
        <w:rPr>
          <w:rFonts w:ascii="黑体" w:hAnsi="黑体" w:eastAsia="黑体"/>
          <w:sz w:val="32"/>
        </w:rPr>
        <w:t>九、财政拨款“三公”经费支出决算情况说明</w:t>
      </w:r>
    </w:p>
    <w:p w14:paraId="13DD0330">
      <w:pPr>
        <w:spacing w:line="580" w:lineRule="exact"/>
        <w:ind w:firstLine="640"/>
        <w:jc w:val="both"/>
      </w:pPr>
      <w:r>
        <w:rPr>
          <w:rFonts w:ascii="仿宋_GB2312" w:hAnsi="仿宋_GB2312" w:eastAsia="仿宋_GB2312"/>
          <w:b/>
          <w:sz w:val="32"/>
        </w:rPr>
        <w:t>2024年度财政拨款“三公”经费支出22.09万元，</w:t>
      </w:r>
      <w:r>
        <w:rPr>
          <w:rFonts w:ascii="仿宋_GB2312" w:hAnsi="仿宋_GB2312" w:eastAsia="仿宋_GB2312"/>
          <w:b w:val="0"/>
          <w:sz w:val="32"/>
        </w:rPr>
        <w:t>比上年减少6.60万元，下降23.02%，主要原因是：严格落实</w:t>
      </w:r>
      <w:r>
        <w:rPr>
          <w:rFonts w:hint="eastAsia" w:ascii="仿宋_GB2312" w:hAnsi="仿宋_GB2312" w:eastAsia="仿宋_GB2312"/>
          <w:b w:val="0"/>
          <w:sz w:val="32"/>
          <w:lang w:eastAsia="zh-CN"/>
        </w:rPr>
        <w:t>中央八项规定</w:t>
      </w:r>
      <w:r>
        <w:rPr>
          <w:rFonts w:ascii="仿宋_GB2312" w:hAnsi="仿宋_GB2312" w:eastAsia="仿宋_GB2312"/>
          <w:b w:val="0"/>
          <w:sz w:val="32"/>
        </w:rPr>
        <w:t>精神，厉行节约，减少公务用车运行维护费。其中：因公出国（境）费支出0.00万元，占0.00%，比上年增加0.00万元，增长0.00%，主要原因是：2023年与2024年均未安排因公出国（境）费支出。公务用车购置及运行维护费支出16.18万元，占73.25%，比上年减少6.51万元，下降28.69%，主要原因是：严格落实</w:t>
      </w:r>
      <w:r>
        <w:rPr>
          <w:rFonts w:hint="eastAsia" w:ascii="仿宋_GB2312" w:hAnsi="仿宋_GB2312" w:eastAsia="仿宋_GB2312"/>
          <w:b w:val="0"/>
          <w:sz w:val="32"/>
          <w:lang w:eastAsia="zh-CN"/>
        </w:rPr>
        <w:t>中央八项规定</w:t>
      </w:r>
      <w:r>
        <w:rPr>
          <w:rFonts w:ascii="仿宋_GB2312" w:hAnsi="仿宋_GB2312" w:eastAsia="仿宋_GB2312"/>
          <w:b w:val="0"/>
          <w:sz w:val="32"/>
        </w:rPr>
        <w:t>精神，厉行节约，减少公务用车运行维护费。公务接待费支出5.90万元，占26.71%，比上年减少0.09万元，下降1.50%，主要原因是：严格落实</w:t>
      </w:r>
      <w:r>
        <w:rPr>
          <w:rFonts w:hint="eastAsia" w:ascii="仿宋_GB2312" w:hAnsi="仿宋_GB2312" w:eastAsia="仿宋_GB2312"/>
          <w:b w:val="0"/>
          <w:sz w:val="32"/>
          <w:lang w:eastAsia="zh-CN"/>
        </w:rPr>
        <w:t>中央八项规定</w:t>
      </w:r>
      <w:r>
        <w:rPr>
          <w:rFonts w:ascii="仿宋_GB2312" w:hAnsi="仿宋_GB2312" w:eastAsia="仿宋_GB2312"/>
          <w:b w:val="0"/>
          <w:sz w:val="32"/>
        </w:rPr>
        <w:t>精神，厉行节约，减少公务接待费。</w:t>
      </w:r>
    </w:p>
    <w:p w14:paraId="50EEE65F">
      <w:pPr>
        <w:spacing w:line="580" w:lineRule="exact"/>
        <w:ind w:firstLine="640"/>
        <w:jc w:val="both"/>
      </w:pPr>
      <w:r>
        <w:rPr>
          <w:rFonts w:ascii="仿宋_GB2312" w:hAnsi="仿宋_GB2312" w:eastAsia="仿宋_GB2312"/>
          <w:b/>
          <w:sz w:val="32"/>
        </w:rPr>
        <w:t>具体情况如下：</w:t>
      </w:r>
    </w:p>
    <w:p w14:paraId="2C8BEC3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DD2C918">
      <w:pPr>
        <w:spacing w:line="580" w:lineRule="exact"/>
        <w:ind w:firstLine="640"/>
        <w:jc w:val="both"/>
      </w:pPr>
      <w:r>
        <w:rPr>
          <w:rFonts w:ascii="仿宋_GB2312" w:hAnsi="仿宋_GB2312" w:eastAsia="仿宋_GB2312"/>
          <w:b w:val="0"/>
          <w:sz w:val="32"/>
        </w:rPr>
        <w:t>公务用车购置及运行维护费16.18万元，其中：公务用车购置费0.00万元，公务用车运行维护费16.18万元。公务用车运行维护费开支内容包括车辆加油费、维修费、保险费、审车费、过路费等。公务用车购置数0辆，公务用车保有量3辆。国有资产占用情况中固定资产车辆8辆，与公务用车保有量差异原因是：单位业务用车，车辆费用未使用财政拨款公务用车运行维护费支付。</w:t>
      </w:r>
    </w:p>
    <w:p w14:paraId="72F0B9DC">
      <w:pPr>
        <w:spacing w:line="580" w:lineRule="exact"/>
        <w:ind w:firstLine="640"/>
        <w:jc w:val="both"/>
      </w:pPr>
      <w:r>
        <w:rPr>
          <w:rFonts w:ascii="仿宋_GB2312" w:hAnsi="仿宋_GB2312" w:eastAsia="仿宋_GB2312"/>
          <w:b w:val="0"/>
          <w:sz w:val="32"/>
        </w:rPr>
        <w:t>公务接待费5.90万元，开支内容包括因工作需要，接待检查，调研人员产生的就餐费。单位全年安排的国内公务接待9批次，425人次。</w:t>
      </w:r>
    </w:p>
    <w:p w14:paraId="755F3EA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22.09万元，决算数22.09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16.18万元，决算数16.18万元，预决算差异率0.00%，主要原因是：严格按照预算执行，预决算无差异。公务接待费全年预算数5.90万元，决算数5.90万元，预决算差异率0.00%，主要原因是：严格按照预算执行，预决算无差异。</w:t>
      </w:r>
    </w:p>
    <w:p w14:paraId="7FD9805C">
      <w:pPr>
        <w:spacing w:line="640" w:lineRule="exact"/>
        <w:ind w:firstLine="640"/>
        <w:jc w:val="both"/>
        <w:outlineLvl w:val="2"/>
      </w:pPr>
      <w:r>
        <w:rPr>
          <w:rFonts w:ascii="黑体" w:hAnsi="黑体" w:eastAsia="黑体"/>
          <w:sz w:val="32"/>
        </w:rPr>
        <w:t>十、其他重要事项的情况说明</w:t>
      </w:r>
    </w:p>
    <w:p w14:paraId="5434AF43">
      <w:pPr>
        <w:spacing w:line="640" w:lineRule="exact"/>
        <w:ind w:firstLine="640"/>
        <w:jc w:val="both"/>
        <w:outlineLvl w:val="3"/>
      </w:pPr>
      <w:r>
        <w:rPr>
          <w:rFonts w:ascii="楷体_GB2312" w:hAnsi="楷体_GB2312" w:eastAsia="楷体_GB2312"/>
          <w:b/>
          <w:sz w:val="32"/>
        </w:rPr>
        <w:t>（一）机关运行经费及公用经费支出情况</w:t>
      </w:r>
    </w:p>
    <w:p w14:paraId="2ABD369B">
      <w:pPr>
        <w:spacing w:line="580" w:lineRule="exact"/>
        <w:ind w:firstLine="640"/>
        <w:jc w:val="both"/>
      </w:pPr>
      <w:r>
        <w:rPr>
          <w:rFonts w:ascii="仿宋_GB2312" w:hAnsi="仿宋_GB2312" w:eastAsia="仿宋_GB2312"/>
          <w:b w:val="0"/>
          <w:sz w:val="32"/>
        </w:rPr>
        <w:t>2024年度喀什经济开发区党政办公室（行政单位和参照公务员法管理事业单位）机关运行经费支出45.68万元，比上年减少100.20万元，下降68.69%，主要原因是：本年减少物业管理费、取暖费、差旅费等经费，导致机关运行经费减少。</w:t>
      </w:r>
    </w:p>
    <w:p w14:paraId="1990D913">
      <w:pPr>
        <w:spacing w:line="640" w:lineRule="exact"/>
        <w:ind w:firstLine="640"/>
        <w:jc w:val="both"/>
        <w:outlineLvl w:val="3"/>
      </w:pPr>
      <w:r>
        <w:rPr>
          <w:rFonts w:ascii="楷体_GB2312" w:hAnsi="楷体_GB2312" w:eastAsia="楷体_GB2312"/>
          <w:b/>
          <w:sz w:val="32"/>
        </w:rPr>
        <w:t>（二）政府采购情况</w:t>
      </w:r>
    </w:p>
    <w:p w14:paraId="4D74259C">
      <w:pPr>
        <w:spacing w:line="580" w:lineRule="exact"/>
        <w:ind w:firstLine="640"/>
        <w:jc w:val="both"/>
      </w:pPr>
      <w:r>
        <w:rPr>
          <w:rFonts w:ascii="仿宋_GB2312" w:hAnsi="仿宋_GB2312" w:eastAsia="仿宋_GB2312"/>
          <w:b w:val="0"/>
          <w:sz w:val="32"/>
        </w:rPr>
        <w:t>2024年度政府采购支出总额395.31万元，其中：政府采购货物支出38.08万元、政府采购工程支出0.00万元、政府采购服务支出357.23万元。</w:t>
      </w:r>
    </w:p>
    <w:p w14:paraId="48AFF7E9">
      <w:pPr>
        <w:spacing w:line="580" w:lineRule="exact"/>
        <w:ind w:firstLine="640"/>
        <w:jc w:val="both"/>
      </w:pPr>
      <w:r>
        <w:rPr>
          <w:rFonts w:ascii="仿宋_GB2312" w:hAnsi="仿宋_GB2312" w:eastAsia="仿宋_GB2312"/>
          <w:b w:val="0"/>
          <w:sz w:val="32"/>
        </w:rPr>
        <w:t>授予中小企业合同金额370.62万元，占政府采购支出总额的93.75%，其中：授予小微企业合同金额252.61万元，占政府采购支出总额的63.90%。</w:t>
      </w:r>
    </w:p>
    <w:p w14:paraId="7273D81F">
      <w:pPr>
        <w:spacing w:line="640" w:lineRule="exact"/>
        <w:ind w:firstLine="640"/>
        <w:jc w:val="both"/>
        <w:outlineLvl w:val="3"/>
      </w:pPr>
      <w:r>
        <w:rPr>
          <w:rFonts w:ascii="楷体_GB2312" w:hAnsi="楷体_GB2312" w:eastAsia="楷体_GB2312"/>
          <w:b/>
          <w:sz w:val="32"/>
        </w:rPr>
        <w:t>（三）国有资产占用情况说明</w:t>
      </w:r>
    </w:p>
    <w:p w14:paraId="7C26D00C">
      <w:pPr>
        <w:spacing w:line="580" w:lineRule="exact"/>
        <w:ind w:firstLine="640"/>
        <w:jc w:val="both"/>
      </w:pPr>
      <w:r>
        <w:rPr>
          <w:rFonts w:ascii="仿宋_GB2312" w:hAnsi="仿宋_GB2312" w:eastAsia="仿宋_GB2312"/>
          <w:b w:val="0"/>
          <w:sz w:val="32"/>
        </w:rPr>
        <w:t>截至2024年12月31日，房屋0.00平方米，价值0.00万元。车辆8辆，价值210.39万元，其中：副部（省）级及以上领导用车0辆、主要负责人用车0辆、机要通信用车0辆、应急保障用车0辆、执法执勤用车0辆、特种专业技术用车0辆、离退休干部服务用车0辆、其他用车8辆，其他用车主要是：一般公务用车和单位业务用车。单价100万元（含）以上设备（不含车辆）0台（套）。</w:t>
      </w:r>
    </w:p>
    <w:p w14:paraId="51628FF5">
      <w:pPr>
        <w:spacing w:line="640" w:lineRule="exact"/>
        <w:ind w:firstLine="640"/>
        <w:jc w:val="both"/>
        <w:outlineLvl w:val="2"/>
      </w:pPr>
      <w:r>
        <w:rPr>
          <w:rFonts w:ascii="黑体" w:hAnsi="黑体" w:eastAsia="黑体"/>
          <w:sz w:val="32"/>
        </w:rPr>
        <w:t>十一、预算绩效的情况说明</w:t>
      </w:r>
    </w:p>
    <w:p w14:paraId="42F9C42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根据预算绩效管理要求，本单位2024年度预算绩效管理形成整体支出绩效自评表1个，全年预算总额2,745.66万元，实际执行总额2,365.19万元；预算绩效评价项目</w:t>
      </w:r>
      <w:r>
        <w:rPr>
          <w:rFonts w:hint="eastAsia" w:ascii="仿宋_GB2312" w:hAnsi="仿宋_GB2312" w:eastAsia="仿宋_GB2312"/>
          <w:b w:val="0"/>
          <w:sz w:val="32"/>
          <w:lang w:val="en-US" w:eastAsia="zh-CN"/>
        </w:rPr>
        <w:t>6</w:t>
      </w:r>
      <w:r>
        <w:rPr>
          <w:rFonts w:ascii="仿宋_GB2312" w:hAnsi="仿宋_GB2312" w:eastAsia="仿宋_GB2312"/>
          <w:b w:val="0"/>
          <w:sz w:val="32"/>
        </w:rPr>
        <w:t>个，全年预算数</w:t>
      </w:r>
      <w:r>
        <w:rPr>
          <w:rFonts w:hint="eastAsia" w:ascii="仿宋_GB2312" w:hAnsi="仿宋_GB2312" w:eastAsia="仿宋_GB2312"/>
          <w:b w:val="0"/>
          <w:sz w:val="32"/>
        </w:rPr>
        <w:t>1,833.50</w:t>
      </w:r>
      <w:r>
        <w:rPr>
          <w:rFonts w:ascii="仿宋_GB2312" w:hAnsi="仿宋_GB2312" w:eastAsia="仿宋_GB2312"/>
          <w:b w:val="0"/>
          <w:sz w:val="32"/>
        </w:rPr>
        <w:t>万元，全年执行数</w:t>
      </w:r>
      <w:r>
        <w:rPr>
          <w:rFonts w:hint="eastAsia" w:ascii="仿宋_GB2312" w:hAnsi="仿宋_GB2312" w:eastAsia="仿宋_GB2312"/>
          <w:b w:val="0"/>
          <w:sz w:val="32"/>
        </w:rPr>
        <w:t>1,793.94</w:t>
      </w:r>
      <w:r>
        <w:rPr>
          <w:rFonts w:ascii="仿宋_GB2312" w:hAnsi="仿宋_GB2312" w:eastAsia="仿宋_GB2312"/>
          <w:b w:val="0"/>
          <w:sz w:val="32"/>
        </w:rPr>
        <w:t>万元。预算绩效管理取得的成效：一是提升了财政资金使用效率：通过实施预算绩效管理，能够更好地跟踪和评估资金使用情况，及时发现问题并采取措施加以改进，从而提高了</w:t>
      </w:r>
      <w:r>
        <w:rPr>
          <w:rFonts w:hint="eastAsia" w:ascii="仿宋_GB2312" w:hAnsi="仿宋_GB2312" w:eastAsia="仿宋_GB2312"/>
          <w:b w:val="0"/>
          <w:sz w:val="32"/>
          <w:lang w:eastAsia="zh-CN"/>
        </w:rPr>
        <w:t>财政资金使用</w:t>
      </w:r>
      <w:r>
        <w:rPr>
          <w:rFonts w:ascii="仿宋_GB2312" w:hAnsi="仿宋_GB2312" w:eastAsia="仿宋_GB2312"/>
          <w:b w:val="0"/>
          <w:sz w:val="32"/>
        </w:rPr>
        <w:t>效率。二是实现了对财政资金的全程管理和控制：实施预算绩效管理，涵盖了预算编制、执行、监督和评价等各个环节，实现了对财政资金的全程管理和控制。三是强化了预算绩效目标管理：财政部门要求预算单位在申请项目资金时就提出项目资金使用应达到的绩效目标，并在年终或项目结束后进行绩效自评，确保了绩效目标的实现。发现的问题及原因：一是预算执行存在偏差，由于个别项目指标到第四季度下达，在预算执行中造成个别预算子项调剂现象；对个别项目资金使用方面预算不够细致，出现实际支出数超出了预算申报数或出现项目资金结余数额多的情况，导致调剂频繁，缺乏预算编制的科学性。二是预算绩效管理水平仍有欠缺，在2024年预算绩效管理工作中，存在“重投入轻管理、重支出轻绩效”的情况，对全面实施预算绩效管理的要求认识还不到位，项目申报、实施等环节与预算绩效管理各个环节联系不够紧密；同时预算绩效管理也是一项新工作，面对专业人手不足、绩效管理水平欠缺的情况下，提升的空间还是很大。下一步改进措施：针对上述存在的问题及整体支出管理工作的需要，实施改进措施如下：一是强化支出预算约束。进一步提高年初预算编制的科学性和准确性，完善预算执行动态约束机制，加强财政预算资金管理，统筹协调推进项目执行，提高财政资金效益和效果。加强学习，进一步明确如何参照考核体系，科学合理设定绩效目标，充分发挥预算绩效管理工作效用。二是进一步提高绩效管理水平。由于目前的预算管理在编制和实施中还存在编制不细、预算调整较多、追加预算比重较大等现象，因此项目预算执行的准确性还有待加强，同时分析手段和技术水平上还有待完善。在今后的工作中，我们将加强与财政部门的紧密配合，开展好整体支出及项目资金绩效管理工作，运用好绩效评价的结果，不断提升预算管理水平。具体附整体支出绩效自评表，项目支出绩效自评表和评价报告。</w:t>
      </w:r>
    </w:p>
    <w:p w14:paraId="6EBCEBC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8A396FE">
        <w:tblPrEx>
          <w:tblCellMar>
            <w:top w:w="0" w:type="dxa"/>
            <w:left w:w="108" w:type="dxa"/>
            <w:bottom w:w="0" w:type="dxa"/>
            <w:right w:w="108" w:type="dxa"/>
          </w:tblCellMar>
        </w:tblPrEx>
        <w:tc>
          <w:tcPr>
            <w:tcW w:w="8847" w:type="dxa"/>
            <w:gridSpan w:val="9"/>
            <w:vAlign w:val="center"/>
          </w:tcPr>
          <w:p w14:paraId="28473E31">
            <w:pPr>
              <w:jc w:val="center"/>
            </w:pPr>
            <w:r>
              <w:rPr>
                <w:rFonts w:ascii="宋体" w:hAnsi="宋体" w:eastAsia="宋体"/>
                <w:sz w:val="24"/>
              </w:rPr>
              <w:t>单位整体支出绩效自评表</w:t>
            </w:r>
          </w:p>
        </w:tc>
      </w:tr>
      <w:tr w14:paraId="30B572D4">
        <w:tblPrEx>
          <w:tblCellMar>
            <w:top w:w="0" w:type="dxa"/>
            <w:left w:w="108" w:type="dxa"/>
            <w:bottom w:w="0" w:type="dxa"/>
            <w:right w:w="108" w:type="dxa"/>
          </w:tblCellMar>
        </w:tblPrEx>
        <w:tc>
          <w:tcPr>
            <w:tcW w:w="8847" w:type="dxa"/>
            <w:gridSpan w:val="9"/>
            <w:vAlign w:val="center"/>
          </w:tcPr>
          <w:p w14:paraId="5B0A3B8E">
            <w:pPr>
              <w:jc w:val="center"/>
            </w:pPr>
            <w:r>
              <w:rPr>
                <w:rFonts w:ascii="宋体" w:hAnsi="宋体" w:eastAsia="宋体"/>
                <w:sz w:val="24"/>
              </w:rPr>
              <w:t>（2024年度）</w:t>
            </w:r>
          </w:p>
        </w:tc>
      </w:tr>
      <w:tr w14:paraId="1B50C73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4D40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A81AD3B">
            <w:pPr>
              <w:jc w:val="center"/>
            </w:pPr>
            <w:r>
              <w:rPr>
                <w:rFonts w:ascii="宋体" w:hAnsi="宋体" w:eastAsia="宋体"/>
                <w:sz w:val="16"/>
              </w:rPr>
              <w:t>喀什经济开发区党政办公室</w:t>
            </w:r>
          </w:p>
        </w:tc>
      </w:tr>
      <w:tr w14:paraId="206D1CC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0E7768">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375E2">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CF63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0CFD0">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2C342">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DB82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7C6AF">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4A28D">
            <w:pPr>
              <w:jc w:val="center"/>
            </w:pPr>
            <w:r>
              <w:rPr>
                <w:rFonts w:ascii="宋体" w:hAnsi="宋体" w:eastAsia="宋体"/>
                <w:sz w:val="16"/>
              </w:rPr>
              <w:t>得分</w:t>
            </w:r>
          </w:p>
        </w:tc>
      </w:tr>
      <w:tr w14:paraId="75136F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E4F4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7610E">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B01EA">
            <w:pPr>
              <w:jc w:val="center"/>
            </w:pPr>
            <w:r>
              <w:rPr>
                <w:rFonts w:ascii="宋体" w:hAnsi="宋体" w:eastAsia="宋体"/>
                <w:sz w:val="16"/>
              </w:rPr>
              <w:t>1,544.83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BE882">
            <w:pPr>
              <w:jc w:val="center"/>
            </w:pPr>
            <w:r>
              <w:rPr>
                <w:rFonts w:ascii="宋体" w:hAnsi="宋体" w:eastAsia="宋体"/>
                <w:sz w:val="16"/>
              </w:rPr>
              <w:t>2,745.66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43BB0">
            <w:pPr>
              <w:jc w:val="center"/>
            </w:pPr>
            <w:r>
              <w:rPr>
                <w:rFonts w:ascii="宋体" w:hAnsi="宋体" w:eastAsia="宋体"/>
                <w:sz w:val="16"/>
              </w:rPr>
              <w:t>2,365.19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B90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89321">
            <w:pPr>
              <w:jc w:val="center"/>
            </w:pPr>
            <w:r>
              <w:rPr>
                <w:rFonts w:ascii="宋体" w:hAnsi="宋体" w:eastAsia="宋体"/>
                <w:sz w:val="16"/>
              </w:rPr>
              <w:t>86.14%</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F3150">
            <w:pPr>
              <w:jc w:val="center"/>
            </w:pPr>
            <w:r>
              <w:rPr>
                <w:rFonts w:ascii="宋体" w:hAnsi="宋体" w:eastAsia="宋体"/>
                <w:sz w:val="16"/>
              </w:rPr>
              <w:t>8.61</w:t>
            </w:r>
          </w:p>
        </w:tc>
      </w:tr>
      <w:tr w14:paraId="6B0F51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F465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83390">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CC76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1C734">
            <w:pPr>
              <w:jc w:val="center"/>
            </w:pPr>
            <w:r>
              <w:rPr>
                <w:rFonts w:ascii="宋体" w:hAnsi="宋体" w:eastAsia="宋体"/>
                <w:sz w:val="16"/>
              </w:rPr>
              <w:t>38.27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3D7C8">
            <w:pPr>
              <w:jc w:val="center"/>
            </w:pPr>
            <w:r>
              <w:rPr>
                <w:rFonts w:ascii="宋体" w:hAnsi="宋体" w:eastAsia="宋体"/>
                <w:sz w:val="16"/>
              </w:rPr>
              <w:t>38.27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399B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6996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045B7">
            <w:pPr>
              <w:jc w:val="center"/>
            </w:pPr>
            <w:r>
              <w:rPr>
                <w:rFonts w:ascii="宋体" w:hAnsi="宋体" w:eastAsia="宋体"/>
                <w:sz w:val="16"/>
              </w:rPr>
              <w:t>—</w:t>
            </w:r>
          </w:p>
        </w:tc>
      </w:tr>
      <w:tr w14:paraId="729A1E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8FE7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C03A3">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1BF45">
            <w:pPr>
              <w:jc w:val="center"/>
            </w:pPr>
            <w:r>
              <w:rPr>
                <w:rFonts w:ascii="宋体" w:hAnsi="宋体" w:eastAsia="宋体"/>
                <w:sz w:val="16"/>
              </w:rPr>
              <w:t>1,544.83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BA3DE">
            <w:pPr>
              <w:jc w:val="center"/>
            </w:pPr>
            <w:r>
              <w:rPr>
                <w:rFonts w:ascii="宋体" w:hAnsi="宋体" w:eastAsia="宋体"/>
                <w:sz w:val="16"/>
              </w:rPr>
              <w:t>2,654.04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9BD90">
            <w:pPr>
              <w:jc w:val="center"/>
            </w:pPr>
            <w:r>
              <w:rPr>
                <w:rFonts w:ascii="宋体" w:hAnsi="宋体" w:eastAsia="宋体"/>
                <w:sz w:val="16"/>
              </w:rPr>
              <w:t>2,297.12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A6B1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2084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F1330">
            <w:pPr>
              <w:jc w:val="center"/>
            </w:pPr>
            <w:r>
              <w:rPr>
                <w:rFonts w:ascii="宋体" w:hAnsi="宋体" w:eastAsia="宋体"/>
                <w:sz w:val="16"/>
              </w:rPr>
              <w:t>—</w:t>
            </w:r>
          </w:p>
        </w:tc>
      </w:tr>
      <w:tr w14:paraId="1D8611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2D6B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7A5B7">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7E9B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ABF03">
            <w:pPr>
              <w:jc w:val="center"/>
            </w:pPr>
            <w:r>
              <w:rPr>
                <w:rFonts w:ascii="宋体" w:hAnsi="宋体" w:eastAsia="宋体"/>
                <w:sz w:val="16"/>
              </w:rPr>
              <w:t>53.35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0A3CA">
            <w:pPr>
              <w:jc w:val="center"/>
            </w:pPr>
            <w:r>
              <w:rPr>
                <w:rFonts w:ascii="宋体" w:hAnsi="宋体" w:eastAsia="宋体"/>
                <w:sz w:val="16"/>
              </w:rPr>
              <w:t>29.80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18A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C138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DACA8">
            <w:pPr>
              <w:jc w:val="center"/>
            </w:pPr>
            <w:r>
              <w:rPr>
                <w:rFonts w:ascii="宋体" w:hAnsi="宋体" w:eastAsia="宋体"/>
                <w:sz w:val="16"/>
              </w:rPr>
              <w:t>—</w:t>
            </w:r>
          </w:p>
        </w:tc>
      </w:tr>
      <w:tr w14:paraId="2C3D52E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F28A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14A7A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3212CF">
            <w:pPr>
              <w:jc w:val="center"/>
            </w:pPr>
            <w:r>
              <w:rPr>
                <w:rFonts w:ascii="宋体" w:hAnsi="宋体" w:eastAsia="宋体"/>
                <w:sz w:val="16"/>
              </w:rPr>
              <w:t>实际完成情况</w:t>
            </w:r>
          </w:p>
        </w:tc>
      </w:tr>
      <w:tr w14:paraId="76395D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064FB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3CD4EB">
            <w:pPr>
              <w:jc w:val="both"/>
            </w:pPr>
            <w:r>
              <w:rPr>
                <w:rFonts w:ascii="宋体" w:hAnsi="宋体" w:eastAsia="宋体"/>
                <w:sz w:val="16"/>
              </w:rPr>
              <w:t>负责喀什经济开发区文件流转、会务、机要档案、财务、资产管理等机关日常工作；承担政务信息、安全、保密、督查、新闻宣传、编志、政务公开等工作；负责对外接待和联络工作；承办党工委、管委会交办的其他事项。将总体目标分解为产出和效益，50次会务保障，各类接待30次，1500份文件流转，组织3次信息调研及综合公文写作培训。</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    1.发放25名工作人员工资、绩效奖，缴纳社会保险、住房公积金及职业年金；</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    2.保障单位日常业务正常开展、8辆公务用车正常运行；</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   3.对210名警务人员进行餐食补贴；</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    4.向喀什经济开发区331名干部职工，按照每人每天32元的标准向供餐企业进行补助，支付城北食堂人员工资，保障食堂正常运转。</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满足喀什经济开发区管理委员会办公场所需求，确保正常开展工作，提升单位履职基础和公共服务能力，保障各类大小会议顺利开展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2B2CC2">
            <w:pPr>
              <w:jc w:val="both"/>
            </w:pPr>
            <w:r>
              <w:rPr>
                <w:rFonts w:ascii="宋体" w:hAnsi="宋体" w:eastAsia="宋体"/>
                <w:sz w:val="16"/>
              </w:rPr>
              <w:t>2024年，各项工作目标任务圆满完成。全年高效完成50次会务保障、30次各类接待任务，规范流转文件1500份，并精心组织3场信息调研与综合公文写作培训。</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在后勤保障与服务工作方面：</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1.按时足额发放25名工作人员工资及绩效奖金，依法依规为其缴纳社会保险、住房公积金与职业年金；</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2.全力保障单位日常业务有序开展，确保8辆公务用车安全平稳运行；</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3.为210名警务人员提供餐食补贴；</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4.按照每人每天32元的标准，为喀什经济开发区331名干部职工给予供餐补助，同时保障城北食堂人员工资发放，维持食堂正常运转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通过一系列扎实举措，切实满足喀什经济开发区管理委员会办公场地需求，夯实单位履职基础，提升公共服务效能，为各类会议的顺利召开提供坚实保障。</w:t>
            </w:r>
          </w:p>
        </w:tc>
      </w:tr>
      <w:tr w14:paraId="4914D30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0C38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0B3B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8816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DCC24">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F2F4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3A22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3924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596C9">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6FB22">
            <w:pPr>
              <w:jc w:val="center"/>
            </w:pPr>
            <w:r>
              <w:rPr>
                <w:rFonts w:ascii="宋体" w:hAnsi="宋体" w:eastAsia="宋体"/>
                <w:sz w:val="16"/>
              </w:rPr>
              <w:t>得分</w:t>
            </w:r>
          </w:p>
        </w:tc>
      </w:tr>
      <w:tr w14:paraId="51C0BCB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391F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9015D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F33CB">
            <w:pPr>
              <w:jc w:val="center"/>
            </w:pPr>
            <w:r>
              <w:rPr>
                <w:rFonts w:ascii="宋体" w:hAnsi="宋体" w:eastAsia="宋体"/>
                <w:sz w:val="16"/>
              </w:rPr>
              <w:t>会务保障次数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05863">
            <w:pPr>
              <w:jc w:val="center"/>
            </w:pPr>
            <w:r>
              <w:rPr>
                <w:rFonts w:ascii="宋体" w:hAnsi="宋体" w:eastAsia="宋体"/>
                <w:sz w:val="16"/>
              </w:rPr>
              <w:t>&gt;=50次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79206">
            <w:pPr>
              <w:jc w:val="center"/>
            </w:pPr>
            <w:r>
              <w:rPr>
                <w:rFonts w:ascii="宋体" w:hAnsi="宋体" w:eastAsia="宋体"/>
                <w:sz w:val="16"/>
              </w:rPr>
              <w:t>党政办-情况说明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ED17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A6803">
            <w:pPr>
              <w:jc w:val="center"/>
            </w:pPr>
            <w:r>
              <w:rPr>
                <w:rFonts w:ascii="宋体" w:hAnsi="宋体" w:eastAsia="宋体"/>
                <w:sz w:val="16"/>
              </w:rPr>
              <w:t>50次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5EB8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584AB">
            <w:pPr>
              <w:jc w:val="center"/>
            </w:pPr>
            <w:r>
              <w:rPr>
                <w:rFonts w:ascii="宋体" w:hAnsi="宋体" w:eastAsia="宋体"/>
                <w:sz w:val="16"/>
              </w:rPr>
              <w:t>20</w:t>
            </w:r>
          </w:p>
        </w:tc>
      </w:tr>
      <w:tr w14:paraId="53800C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5AA1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E9EB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8E4B8">
            <w:pPr>
              <w:jc w:val="center"/>
            </w:pPr>
            <w:r>
              <w:rPr>
                <w:rFonts w:ascii="宋体" w:hAnsi="宋体" w:eastAsia="宋体"/>
                <w:sz w:val="16"/>
              </w:rPr>
              <w:t>各类接待次数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4F67B">
            <w:pPr>
              <w:jc w:val="center"/>
            </w:pPr>
            <w:r>
              <w:rPr>
                <w:rFonts w:ascii="宋体" w:hAnsi="宋体" w:eastAsia="宋体"/>
                <w:sz w:val="16"/>
              </w:rPr>
              <w:t>&gt;=30次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593C3">
            <w:pPr>
              <w:jc w:val="center"/>
            </w:pPr>
            <w:r>
              <w:rPr>
                <w:rFonts w:ascii="宋体" w:hAnsi="宋体" w:eastAsia="宋体"/>
                <w:sz w:val="16"/>
              </w:rPr>
              <w:t>党政办-情况说明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CF52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E67D6">
            <w:pPr>
              <w:jc w:val="center"/>
            </w:pPr>
            <w:r>
              <w:rPr>
                <w:rFonts w:ascii="宋体" w:hAnsi="宋体" w:eastAsia="宋体"/>
                <w:sz w:val="16"/>
              </w:rPr>
              <w:t>30次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B12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7BBB4">
            <w:pPr>
              <w:jc w:val="center"/>
            </w:pPr>
            <w:r>
              <w:rPr>
                <w:rFonts w:ascii="宋体" w:hAnsi="宋体" w:eastAsia="宋体"/>
                <w:sz w:val="16"/>
              </w:rPr>
              <w:t>20</w:t>
            </w:r>
          </w:p>
        </w:tc>
      </w:tr>
      <w:tr w14:paraId="5531DB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613C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297A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E121C">
            <w:pPr>
              <w:jc w:val="center"/>
            </w:pPr>
            <w:r>
              <w:rPr>
                <w:rFonts w:ascii="宋体" w:hAnsi="宋体" w:eastAsia="宋体"/>
                <w:sz w:val="16"/>
              </w:rPr>
              <w:t>文件流转数量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BACD1">
            <w:pPr>
              <w:jc w:val="center"/>
            </w:pPr>
            <w:r>
              <w:rPr>
                <w:rFonts w:ascii="宋体" w:hAnsi="宋体" w:eastAsia="宋体"/>
                <w:sz w:val="16"/>
              </w:rPr>
              <w:t>&gt;=1500份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ED797">
            <w:pPr>
              <w:jc w:val="center"/>
            </w:pPr>
            <w:r>
              <w:rPr>
                <w:rFonts w:ascii="宋体" w:hAnsi="宋体" w:eastAsia="宋体"/>
                <w:sz w:val="16"/>
              </w:rPr>
              <w:t>党政办-情况说明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CA7C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2FE51">
            <w:pPr>
              <w:jc w:val="center"/>
            </w:pPr>
            <w:r>
              <w:rPr>
                <w:rFonts w:ascii="宋体" w:hAnsi="宋体" w:eastAsia="宋体"/>
                <w:sz w:val="16"/>
              </w:rPr>
              <w:t>1500份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020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42219">
            <w:pPr>
              <w:jc w:val="center"/>
            </w:pPr>
            <w:r>
              <w:rPr>
                <w:rFonts w:ascii="宋体" w:hAnsi="宋体" w:eastAsia="宋体"/>
                <w:sz w:val="16"/>
              </w:rPr>
              <w:t>20</w:t>
            </w:r>
          </w:p>
        </w:tc>
      </w:tr>
      <w:tr w14:paraId="27BD32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64D9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12EC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7B5ED">
            <w:pPr>
              <w:jc w:val="center"/>
            </w:pPr>
            <w:r>
              <w:rPr>
                <w:rFonts w:ascii="宋体" w:hAnsi="宋体" w:eastAsia="宋体"/>
                <w:sz w:val="16"/>
              </w:rPr>
              <w:t>公文培训次数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4C966">
            <w:pPr>
              <w:jc w:val="center"/>
            </w:pPr>
            <w:r>
              <w:rPr>
                <w:rFonts w:ascii="宋体" w:hAnsi="宋体" w:eastAsia="宋体"/>
                <w:sz w:val="16"/>
              </w:rPr>
              <w:t>&gt;=3次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874AF">
            <w:pPr>
              <w:jc w:val="center"/>
            </w:pPr>
            <w:r>
              <w:rPr>
                <w:rFonts w:ascii="宋体" w:hAnsi="宋体" w:eastAsia="宋体"/>
                <w:sz w:val="16"/>
              </w:rPr>
              <w:t>党政办-情况说明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B5CB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F5E50">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A07E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2296C">
            <w:pPr>
              <w:jc w:val="center"/>
            </w:pPr>
            <w:r>
              <w:rPr>
                <w:rFonts w:ascii="宋体" w:hAnsi="宋体" w:eastAsia="宋体"/>
                <w:sz w:val="16"/>
              </w:rPr>
              <w:t>20</w:t>
            </w:r>
          </w:p>
        </w:tc>
      </w:tr>
      <w:tr w14:paraId="3017D5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BE428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B058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600C2">
            <w:pPr>
              <w:jc w:val="center"/>
            </w:pPr>
            <w:r>
              <w:rPr>
                <w:rFonts w:ascii="宋体" w:hAnsi="宋体" w:eastAsia="宋体"/>
                <w:sz w:val="16"/>
              </w:rPr>
              <w:t>保障公务用车正常运转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7BECB">
            <w:pPr>
              <w:jc w:val="center"/>
            </w:pPr>
            <w:r>
              <w:rPr>
                <w:rFonts w:ascii="宋体" w:hAnsi="宋体" w:eastAsia="宋体"/>
                <w:sz w:val="16"/>
              </w:rPr>
              <w:t>=8辆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44A73">
            <w:pPr>
              <w:jc w:val="center"/>
            </w:pPr>
            <w:r>
              <w:rPr>
                <w:rFonts w:ascii="宋体" w:hAnsi="宋体" w:eastAsia="宋体"/>
                <w:sz w:val="16"/>
              </w:rPr>
              <w:t>党政办-情况说明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C0E9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77E58">
            <w:pPr>
              <w:jc w:val="center"/>
            </w:pPr>
            <w:r>
              <w:rPr>
                <w:rFonts w:ascii="宋体" w:hAnsi="宋体" w:eastAsia="宋体"/>
                <w:sz w:val="16"/>
              </w:rPr>
              <w:t>8辆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D196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52F30">
            <w:pPr>
              <w:jc w:val="center"/>
            </w:pPr>
            <w:r>
              <w:rPr>
                <w:rFonts w:ascii="宋体" w:hAnsi="宋体" w:eastAsia="宋体"/>
                <w:sz w:val="16"/>
              </w:rPr>
              <w:t>10</w:t>
            </w:r>
          </w:p>
        </w:tc>
      </w:tr>
    </w:tbl>
    <w:p w14:paraId="13AE61B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F6CA826">
        <w:tblPrEx>
          <w:tblCellMar>
            <w:top w:w="0" w:type="dxa"/>
            <w:left w:w="108" w:type="dxa"/>
            <w:bottom w:w="0" w:type="dxa"/>
            <w:right w:w="108" w:type="dxa"/>
          </w:tblCellMar>
        </w:tblPrEx>
        <w:tc>
          <w:tcPr>
            <w:tcW w:w="8848" w:type="dxa"/>
            <w:gridSpan w:val="14"/>
            <w:vAlign w:val="center"/>
          </w:tcPr>
          <w:p w14:paraId="45D48894">
            <w:pPr>
              <w:jc w:val="center"/>
            </w:pPr>
            <w:r>
              <w:rPr>
                <w:rFonts w:ascii="宋体" w:hAnsi="宋体" w:eastAsia="宋体"/>
                <w:sz w:val="24"/>
              </w:rPr>
              <w:t>项目支出绩效自评表</w:t>
            </w:r>
          </w:p>
        </w:tc>
      </w:tr>
      <w:tr w14:paraId="24D0FED5">
        <w:tblPrEx>
          <w:tblCellMar>
            <w:top w:w="0" w:type="dxa"/>
            <w:left w:w="108" w:type="dxa"/>
            <w:bottom w:w="0" w:type="dxa"/>
            <w:right w:w="108" w:type="dxa"/>
          </w:tblCellMar>
        </w:tblPrEx>
        <w:tc>
          <w:tcPr>
            <w:tcW w:w="8848" w:type="dxa"/>
            <w:gridSpan w:val="14"/>
            <w:vAlign w:val="center"/>
          </w:tcPr>
          <w:p w14:paraId="62CA3AC3">
            <w:pPr>
              <w:jc w:val="center"/>
            </w:pPr>
            <w:r>
              <w:rPr>
                <w:rFonts w:ascii="宋体" w:hAnsi="宋体" w:eastAsia="宋体"/>
                <w:sz w:val="24"/>
              </w:rPr>
              <w:t>(2024年度)</w:t>
            </w:r>
          </w:p>
        </w:tc>
      </w:tr>
      <w:tr w14:paraId="3DB4C9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F087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F23B67">
            <w:pPr>
              <w:jc w:val="center"/>
            </w:pPr>
            <w:r>
              <w:rPr>
                <w:rFonts w:ascii="宋体" w:hAnsi="宋体" w:eastAsia="宋体"/>
                <w:sz w:val="16"/>
              </w:rPr>
              <w:t>关心关爱工作项目</w:t>
            </w:r>
          </w:p>
        </w:tc>
      </w:tr>
      <w:tr w14:paraId="4633D8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7A91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658BEE">
            <w:pPr>
              <w:jc w:val="center"/>
            </w:pPr>
            <w:r>
              <w:rPr>
                <w:rFonts w:ascii="宋体" w:hAnsi="宋体" w:eastAsia="宋体"/>
                <w:sz w:val="16"/>
              </w:rPr>
              <w:t>喀什经济开发区党政办公室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16E6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576B4E">
            <w:pPr>
              <w:jc w:val="center"/>
            </w:pPr>
            <w:r>
              <w:rPr>
                <w:rFonts w:ascii="宋体" w:hAnsi="宋体" w:eastAsia="宋体"/>
                <w:sz w:val="16"/>
              </w:rPr>
              <w:t>喀什经济开发区党政办公室</w:t>
            </w:r>
          </w:p>
        </w:tc>
      </w:tr>
      <w:tr w14:paraId="50179F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F3580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83E9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5121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E05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B02A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C39C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BC74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F5352">
            <w:pPr>
              <w:jc w:val="center"/>
            </w:pPr>
            <w:r>
              <w:rPr>
                <w:rFonts w:ascii="宋体" w:hAnsi="宋体" w:eastAsia="宋体"/>
                <w:sz w:val="16"/>
              </w:rPr>
              <w:t>得分</w:t>
            </w:r>
          </w:p>
        </w:tc>
      </w:tr>
      <w:tr w14:paraId="1758DA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7AB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5942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4781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B7588">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945DA">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0E3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C8FD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36192">
            <w:pPr>
              <w:jc w:val="center"/>
            </w:pPr>
            <w:r>
              <w:rPr>
                <w:rFonts w:ascii="宋体" w:hAnsi="宋体" w:eastAsia="宋体"/>
                <w:sz w:val="16"/>
              </w:rPr>
              <w:t>10.00分</w:t>
            </w:r>
          </w:p>
        </w:tc>
      </w:tr>
      <w:tr w14:paraId="3A0B8C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878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881F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041C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24622">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A0A14">
            <w:pPr>
              <w:jc w:val="center"/>
            </w:pPr>
            <w:r>
              <w:rPr>
                <w:rFonts w:ascii="宋体" w:hAnsi="宋体" w:eastAsia="宋体"/>
                <w:sz w:val="16"/>
              </w:rPr>
              <w:t>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52A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340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A35D8">
            <w:pPr>
              <w:jc w:val="center"/>
            </w:pPr>
            <w:r>
              <w:rPr>
                <w:rFonts w:ascii="宋体" w:hAnsi="宋体" w:eastAsia="宋体"/>
                <w:sz w:val="16"/>
              </w:rPr>
              <w:t>—</w:t>
            </w:r>
          </w:p>
        </w:tc>
      </w:tr>
      <w:tr w14:paraId="36C2B3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CE2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F2C8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4C7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9B2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2D2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6C8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BCB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40C8A">
            <w:pPr>
              <w:jc w:val="center"/>
            </w:pPr>
            <w:r>
              <w:rPr>
                <w:rFonts w:ascii="宋体" w:hAnsi="宋体" w:eastAsia="宋体"/>
                <w:sz w:val="16"/>
              </w:rPr>
              <w:t>—</w:t>
            </w:r>
          </w:p>
        </w:tc>
      </w:tr>
      <w:tr w14:paraId="50AF77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02EB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7AC93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E1FCC2">
            <w:pPr>
              <w:jc w:val="center"/>
            </w:pPr>
            <w:r>
              <w:rPr>
                <w:rFonts w:ascii="宋体" w:hAnsi="宋体" w:eastAsia="宋体"/>
                <w:sz w:val="16"/>
              </w:rPr>
              <w:t>实际完成情况</w:t>
            </w:r>
          </w:p>
        </w:tc>
      </w:tr>
      <w:tr w14:paraId="34CA4B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F667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187474">
            <w:pPr>
              <w:jc w:val="both"/>
            </w:pPr>
            <w:r>
              <w:rPr>
                <w:rFonts w:ascii="宋体" w:hAnsi="宋体" w:eastAsia="宋体"/>
                <w:sz w:val="16"/>
              </w:rPr>
              <w:t>项目总预算金额9万元，慰问次数4次，实施该项目，有利于开发区各部门、元旦、春节、中秋等节日慰问便民服务站及后勤保障人员，提高社会</w:t>
            </w:r>
            <w:r>
              <w:rPr>
                <w:rFonts w:hint="eastAsia" w:ascii="宋体" w:hAnsi="宋体"/>
                <w:sz w:val="16"/>
                <w:lang w:eastAsia="zh-CN"/>
              </w:rPr>
              <w:t>和谐</w:t>
            </w:r>
            <w:r>
              <w:rPr>
                <w:rFonts w:ascii="宋体" w:hAnsi="宋体" w:eastAsia="宋体"/>
                <w:sz w:val="16"/>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A7D8F5">
            <w:pPr>
              <w:jc w:val="both"/>
            </w:pPr>
            <w:r>
              <w:rPr>
                <w:rFonts w:ascii="宋体" w:hAnsi="宋体" w:eastAsia="宋体"/>
                <w:sz w:val="16"/>
              </w:rPr>
              <w:t>截止至2024年12月31日，该项目总预算金额9万元，执行金额9万元，执行率100%，主要用于进行4次慰问，实施该项目，对喀什经济开发区各部门、便民服务站及后勤保障人员在元旦、春节、中秋等节日进行了慰问，从而提高了相关人员的幸福感以及对工作的积极性，促使了喀什经济开发区的社会经济更加和谐，服务人员满意度100%。</w:t>
            </w:r>
          </w:p>
        </w:tc>
      </w:tr>
      <w:tr w14:paraId="54D77B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95B1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ECC7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08A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FA78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CB94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69BB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E46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6FC9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6AEB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C0C4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BA96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81D7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99878">
            <w:pPr>
              <w:jc w:val="center"/>
            </w:pPr>
            <w:r>
              <w:rPr>
                <w:rFonts w:ascii="宋体" w:hAnsi="宋体" w:eastAsia="宋体"/>
                <w:sz w:val="16"/>
              </w:rPr>
              <w:t>偏差原因分析及改进措施</w:t>
            </w:r>
          </w:p>
        </w:tc>
      </w:tr>
      <w:tr w14:paraId="77996C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85DA6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88E7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526B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56879">
            <w:pPr>
              <w:jc w:val="center"/>
            </w:pPr>
            <w:r>
              <w:rPr>
                <w:rFonts w:ascii="宋体" w:hAnsi="宋体" w:eastAsia="宋体"/>
                <w:sz w:val="16"/>
              </w:rPr>
              <w:t>慰问次数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F2D93">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D99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20C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597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2AF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2E9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421EA">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092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42632">
            <w:pPr>
              <w:jc w:val="center"/>
            </w:pPr>
          </w:p>
        </w:tc>
      </w:tr>
      <w:tr w14:paraId="10FECE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667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870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8ABF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F5030">
            <w:pPr>
              <w:jc w:val="center"/>
            </w:pPr>
            <w:r>
              <w:rPr>
                <w:rFonts w:ascii="宋体" w:hAnsi="宋体" w:eastAsia="宋体"/>
                <w:sz w:val="16"/>
              </w:rPr>
              <w:t>节日慰问覆盖率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440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C95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13F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0C5B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EA1C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4EE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956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35F04">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D5275">
            <w:pPr>
              <w:jc w:val="center"/>
            </w:pPr>
          </w:p>
        </w:tc>
      </w:tr>
      <w:tr w14:paraId="506378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546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880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9315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A1B0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AD368">
            <w:pPr>
              <w:jc w:val="center"/>
            </w:pPr>
            <w:r>
              <w:rPr>
                <w:rFonts w:ascii="宋体" w:hAnsi="宋体" w:eastAsia="宋体"/>
                <w:sz w:val="16"/>
              </w:rPr>
              <w:t>=2024年11月前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8DA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236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5CC4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4C2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650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F9885">
            <w:pPr>
              <w:jc w:val="center"/>
            </w:pPr>
            <w:r>
              <w:rPr>
                <w:rFonts w:ascii="宋体" w:hAnsi="宋体" w:eastAsia="宋体"/>
                <w:sz w:val="16"/>
              </w:rPr>
              <w:t>2024年10月18日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B4D08">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2DBB0">
            <w:pPr>
              <w:jc w:val="center"/>
            </w:pPr>
          </w:p>
        </w:tc>
      </w:tr>
      <w:tr w14:paraId="3F1AE2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172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577A7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A6670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EE873">
            <w:pPr>
              <w:jc w:val="center"/>
            </w:pPr>
            <w:r>
              <w:rPr>
                <w:rFonts w:ascii="宋体" w:hAnsi="宋体" w:eastAsia="宋体"/>
                <w:sz w:val="16"/>
              </w:rPr>
              <w:t>慰问支出费用（次）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AF31D">
            <w:pPr>
              <w:jc w:val="center"/>
            </w:pPr>
            <w:r>
              <w:rPr>
                <w:rFonts w:ascii="宋体" w:hAnsi="宋体" w:eastAsia="宋体"/>
                <w:sz w:val="16"/>
              </w:rPr>
              <w:t>&lt;=2.25万元/次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6F4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D51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7BC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B44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DC7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C1DEA">
            <w:pPr>
              <w:jc w:val="center"/>
            </w:pPr>
            <w:r>
              <w:rPr>
                <w:rFonts w:ascii="宋体" w:hAnsi="宋体" w:eastAsia="宋体"/>
                <w:sz w:val="16"/>
              </w:rPr>
              <w:t>=2.25万元/次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D7B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47364">
            <w:pPr>
              <w:jc w:val="center"/>
            </w:pPr>
          </w:p>
        </w:tc>
      </w:tr>
      <w:tr w14:paraId="135633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728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628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233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C8EBB">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B9312">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93A4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C09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25D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63E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85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C3F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AE3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264E9">
            <w:pPr>
              <w:jc w:val="center"/>
            </w:pPr>
          </w:p>
        </w:tc>
      </w:tr>
      <w:tr w14:paraId="20F957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3C1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1E2F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A024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C8449">
            <w:pPr>
              <w:jc w:val="center"/>
            </w:pPr>
            <w:r>
              <w:rPr>
                <w:rFonts w:ascii="宋体" w:hAnsi="宋体" w:eastAsia="宋体"/>
                <w:sz w:val="16"/>
              </w:rPr>
              <w:t>社会和谐率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EC7BB">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827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9D0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C929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AD56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C15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E2D15">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CA4E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B2AF9">
            <w:pPr>
              <w:jc w:val="center"/>
            </w:pPr>
          </w:p>
        </w:tc>
      </w:tr>
      <w:tr w14:paraId="4F5AE5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4F7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11B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1DE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A9127">
            <w:pPr>
              <w:jc w:val="center"/>
            </w:pPr>
            <w:r>
              <w:rPr>
                <w:rFonts w:ascii="宋体" w:hAnsi="宋体" w:eastAsia="宋体"/>
                <w:sz w:val="16"/>
              </w:rPr>
              <w:t>服务人员满意度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FA2A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3A8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9F2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E21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CC92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D69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162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15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5333D">
            <w:pPr>
              <w:jc w:val="center"/>
            </w:pPr>
            <w:r>
              <w:rPr>
                <w:rFonts w:ascii="宋体" w:hAnsi="宋体" w:eastAsia="宋体"/>
                <w:sz w:val="16"/>
              </w:rPr>
              <w:t>该项目完成情况较好，实际服务人员满意度高，因此指标出现偏差，改正措施，合理预测预期目标值避免出现偏差。</w:t>
            </w:r>
          </w:p>
        </w:tc>
      </w:tr>
      <w:tr w14:paraId="3430438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BFE35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A934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8B0B8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79CE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85F6D3E"/>
        </w:tc>
      </w:tr>
    </w:tbl>
    <w:p w14:paraId="760098D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89F1BDC">
        <w:tc>
          <w:tcPr>
            <w:tcW w:w="8848" w:type="dxa"/>
            <w:gridSpan w:val="14"/>
            <w:vAlign w:val="center"/>
          </w:tcPr>
          <w:p w14:paraId="3086D888">
            <w:pPr>
              <w:jc w:val="center"/>
            </w:pPr>
            <w:r>
              <w:rPr>
                <w:rFonts w:ascii="宋体" w:hAnsi="宋体" w:eastAsia="宋体"/>
                <w:sz w:val="24"/>
              </w:rPr>
              <w:t>项目支出绩效自评表</w:t>
            </w:r>
          </w:p>
        </w:tc>
      </w:tr>
      <w:tr w14:paraId="41DE82BD">
        <w:tblPrEx>
          <w:tblCellMar>
            <w:top w:w="0" w:type="dxa"/>
            <w:left w:w="108" w:type="dxa"/>
            <w:bottom w:w="0" w:type="dxa"/>
            <w:right w:w="108" w:type="dxa"/>
          </w:tblCellMar>
        </w:tblPrEx>
        <w:tc>
          <w:tcPr>
            <w:tcW w:w="8848" w:type="dxa"/>
            <w:gridSpan w:val="14"/>
            <w:vAlign w:val="center"/>
          </w:tcPr>
          <w:p w14:paraId="4BB5DE37">
            <w:pPr>
              <w:jc w:val="center"/>
            </w:pPr>
            <w:r>
              <w:rPr>
                <w:rFonts w:ascii="宋体" w:hAnsi="宋体" w:eastAsia="宋体"/>
                <w:sz w:val="24"/>
              </w:rPr>
              <w:t>(2024年度)</w:t>
            </w:r>
          </w:p>
        </w:tc>
      </w:tr>
      <w:tr w14:paraId="7F858D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DC2E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E47952">
            <w:pPr>
              <w:jc w:val="center"/>
            </w:pPr>
            <w:r>
              <w:rPr>
                <w:rFonts w:ascii="宋体" w:hAnsi="宋体" w:eastAsia="宋体"/>
                <w:sz w:val="16"/>
              </w:rPr>
              <w:t>法律顾问项目</w:t>
            </w:r>
          </w:p>
        </w:tc>
      </w:tr>
      <w:tr w14:paraId="7BAA07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ACCC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35EC33">
            <w:pPr>
              <w:jc w:val="center"/>
            </w:pPr>
            <w:r>
              <w:rPr>
                <w:rFonts w:ascii="宋体" w:hAnsi="宋体" w:eastAsia="宋体"/>
                <w:sz w:val="16"/>
              </w:rPr>
              <w:t>喀什经济开发区党政办公室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B5FE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B361E9">
            <w:pPr>
              <w:jc w:val="center"/>
            </w:pPr>
            <w:r>
              <w:rPr>
                <w:rFonts w:ascii="宋体" w:hAnsi="宋体" w:eastAsia="宋体"/>
                <w:sz w:val="16"/>
              </w:rPr>
              <w:t>喀什经济开发区党政办公室</w:t>
            </w:r>
          </w:p>
        </w:tc>
      </w:tr>
      <w:tr w14:paraId="194C8D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2254B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4476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0C5E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4938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811B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BBC5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772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E2339">
            <w:pPr>
              <w:jc w:val="center"/>
            </w:pPr>
            <w:r>
              <w:rPr>
                <w:rFonts w:ascii="宋体" w:hAnsi="宋体" w:eastAsia="宋体"/>
                <w:sz w:val="16"/>
              </w:rPr>
              <w:t>得分</w:t>
            </w:r>
          </w:p>
        </w:tc>
      </w:tr>
      <w:tr w14:paraId="0B5811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995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F806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6531E">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0342D">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A971B">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802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04C0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35FDC">
            <w:pPr>
              <w:jc w:val="center"/>
            </w:pPr>
            <w:r>
              <w:rPr>
                <w:rFonts w:ascii="宋体" w:hAnsi="宋体" w:eastAsia="宋体"/>
                <w:sz w:val="16"/>
              </w:rPr>
              <w:t>10.00分</w:t>
            </w:r>
          </w:p>
        </w:tc>
      </w:tr>
      <w:tr w14:paraId="40760D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B51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4A43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708EF">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94861">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A2ECC">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1CC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7EE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1166C">
            <w:pPr>
              <w:jc w:val="center"/>
            </w:pPr>
            <w:r>
              <w:rPr>
                <w:rFonts w:ascii="宋体" w:hAnsi="宋体" w:eastAsia="宋体"/>
                <w:sz w:val="16"/>
              </w:rPr>
              <w:t>—</w:t>
            </w:r>
          </w:p>
        </w:tc>
      </w:tr>
      <w:tr w14:paraId="7F966F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A3E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627D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F3B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6E0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193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52A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817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42687">
            <w:pPr>
              <w:jc w:val="center"/>
            </w:pPr>
            <w:r>
              <w:rPr>
                <w:rFonts w:ascii="宋体" w:hAnsi="宋体" w:eastAsia="宋体"/>
                <w:sz w:val="16"/>
              </w:rPr>
              <w:t>—</w:t>
            </w:r>
          </w:p>
        </w:tc>
      </w:tr>
      <w:tr w14:paraId="4CEF47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114E9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44D4A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AD0143">
            <w:pPr>
              <w:jc w:val="center"/>
            </w:pPr>
            <w:r>
              <w:rPr>
                <w:rFonts w:ascii="宋体" w:hAnsi="宋体" w:eastAsia="宋体"/>
                <w:sz w:val="16"/>
              </w:rPr>
              <w:t>实际完成情况</w:t>
            </w:r>
          </w:p>
        </w:tc>
      </w:tr>
      <w:tr w14:paraId="77E96D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9304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28FFC3">
            <w:pPr>
              <w:jc w:val="both"/>
            </w:pPr>
            <w:r>
              <w:rPr>
                <w:rFonts w:ascii="宋体" w:hAnsi="宋体" w:eastAsia="宋体"/>
                <w:sz w:val="16"/>
              </w:rPr>
              <w:t>项目总预算金额15万元，审查合同数量50份，支付合同数量1个，实施该项目，有利于开发区各部门、片区及企业</w:t>
            </w:r>
            <w:r>
              <w:rPr>
                <w:rFonts w:hint="eastAsia" w:ascii="宋体" w:hAnsi="宋体"/>
                <w:sz w:val="16"/>
                <w:lang w:eastAsia="zh-CN"/>
              </w:rPr>
              <w:t>及时</w:t>
            </w:r>
            <w:r>
              <w:rPr>
                <w:rFonts w:ascii="宋体" w:hAnsi="宋体" w:eastAsia="宋体"/>
                <w:sz w:val="16"/>
              </w:rPr>
              <w:t>全面</w:t>
            </w:r>
            <w:r>
              <w:rPr>
                <w:rFonts w:hint="eastAsia" w:ascii="宋体" w:hAnsi="宋体"/>
                <w:sz w:val="16"/>
                <w:lang w:eastAsia="zh-CN"/>
              </w:rPr>
              <w:t>提升</w:t>
            </w:r>
            <w:bookmarkStart w:id="0" w:name="_GoBack"/>
            <w:bookmarkEnd w:id="0"/>
            <w:r>
              <w:rPr>
                <w:rFonts w:ascii="宋体" w:hAnsi="宋体" w:eastAsia="宋体"/>
                <w:sz w:val="16"/>
              </w:rPr>
              <w:t>周详的法律服务。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B1DC7C">
            <w:pPr>
              <w:jc w:val="both"/>
            </w:pPr>
            <w:r>
              <w:rPr>
                <w:rFonts w:ascii="宋体" w:hAnsi="宋体" w:eastAsia="宋体"/>
                <w:sz w:val="16"/>
              </w:rPr>
              <w:t>截止至2024年12月31日，该项目总预算金额15万元，全年执行金额15万元，执行率100%，支付合同数量1个，已完成审查合同数量50份，合同审查成本3000元/份，项目预算完成率100%，该项目的实施为开发区各部门、片区及企业对于法律服务的运用带来了更加便利的服务。</w:t>
            </w:r>
          </w:p>
        </w:tc>
      </w:tr>
      <w:tr w14:paraId="1FBDC1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904E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D727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DEBD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218E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9890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A1B5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9E2C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C26E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D7F8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A13C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4BFF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0073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6D76B">
            <w:pPr>
              <w:jc w:val="center"/>
            </w:pPr>
            <w:r>
              <w:rPr>
                <w:rFonts w:ascii="宋体" w:hAnsi="宋体" w:eastAsia="宋体"/>
                <w:sz w:val="16"/>
              </w:rPr>
              <w:t>偏差原因分析及改进措施</w:t>
            </w:r>
          </w:p>
        </w:tc>
      </w:tr>
      <w:tr w14:paraId="4B905C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C04F5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DA44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08189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8890A">
            <w:pPr>
              <w:jc w:val="center"/>
            </w:pPr>
            <w:r>
              <w:rPr>
                <w:rFonts w:ascii="宋体" w:hAnsi="宋体" w:eastAsia="宋体"/>
                <w:sz w:val="16"/>
              </w:rPr>
              <w:t>审查合同数量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1BEE8">
            <w:pPr>
              <w:jc w:val="center"/>
            </w:pPr>
            <w:r>
              <w:rPr>
                <w:rFonts w:ascii="宋体" w:hAnsi="宋体" w:eastAsia="宋体"/>
                <w:sz w:val="16"/>
              </w:rPr>
              <w:t>&gt;=50份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A99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648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C5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8FC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7B3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668E9">
            <w:pPr>
              <w:jc w:val="center"/>
            </w:pPr>
            <w:r>
              <w:rPr>
                <w:rFonts w:ascii="宋体" w:hAnsi="宋体" w:eastAsia="宋体"/>
                <w:sz w:val="16"/>
              </w:rPr>
              <w:t>=50份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9C1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BDE4B">
            <w:pPr>
              <w:jc w:val="center"/>
            </w:pPr>
          </w:p>
        </w:tc>
      </w:tr>
      <w:tr w14:paraId="741065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FA8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A41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0AD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0EC59">
            <w:pPr>
              <w:jc w:val="center"/>
            </w:pPr>
            <w:r>
              <w:rPr>
                <w:rFonts w:ascii="宋体" w:hAnsi="宋体" w:eastAsia="宋体"/>
                <w:sz w:val="16"/>
              </w:rPr>
              <w:t>支付合同数量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1A68B">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141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66A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582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1E5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039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10CF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780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10545">
            <w:pPr>
              <w:jc w:val="center"/>
            </w:pPr>
          </w:p>
        </w:tc>
      </w:tr>
      <w:tr w14:paraId="354132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18E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DF3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1EF2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C53C7">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AA3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52A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AD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AA2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2E02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C04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00A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758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0A2F6">
            <w:pPr>
              <w:jc w:val="center"/>
            </w:pPr>
          </w:p>
        </w:tc>
      </w:tr>
      <w:tr w14:paraId="47CC03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534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AAE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EDB4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EA05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0565F">
            <w:pPr>
              <w:jc w:val="center"/>
            </w:pPr>
            <w:r>
              <w:rPr>
                <w:rFonts w:ascii="宋体" w:hAnsi="宋体" w:eastAsia="宋体"/>
                <w:sz w:val="16"/>
              </w:rPr>
              <w:t>=</w:t>
            </w:r>
            <w:r>
              <w:rPr>
                <w:rFonts w:hint="eastAsia" w:ascii="宋体" w:hAnsi="宋体"/>
                <w:sz w:val="16"/>
                <w:lang w:eastAsia="zh-CN"/>
              </w:rPr>
              <w:t>2024年9月9日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71C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461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C28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EBE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ED5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1A0D9">
            <w:pPr>
              <w:jc w:val="center"/>
            </w:pPr>
            <w:r>
              <w:rPr>
                <w:rFonts w:ascii="宋体" w:hAnsi="宋体" w:eastAsia="宋体"/>
                <w:sz w:val="16"/>
              </w:rPr>
              <w:t>=</w:t>
            </w:r>
            <w:r>
              <w:rPr>
                <w:rFonts w:hint="eastAsia" w:ascii="宋体" w:hAnsi="宋体"/>
                <w:sz w:val="16"/>
                <w:lang w:eastAsia="zh-CN"/>
              </w:rPr>
              <w:t>2024年9月17日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5B3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67BD9">
            <w:pPr>
              <w:jc w:val="center"/>
            </w:pPr>
          </w:p>
        </w:tc>
      </w:tr>
      <w:tr w14:paraId="7BA4EC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BB0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C6F2C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D5A40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5D3D3">
            <w:pPr>
              <w:jc w:val="center"/>
            </w:pPr>
            <w:r>
              <w:rPr>
                <w:rFonts w:ascii="宋体" w:hAnsi="宋体" w:eastAsia="宋体"/>
                <w:sz w:val="16"/>
              </w:rPr>
              <w:t>合同审查成本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4C088">
            <w:pPr>
              <w:jc w:val="center"/>
            </w:pPr>
            <w:r>
              <w:rPr>
                <w:rFonts w:ascii="宋体" w:hAnsi="宋体" w:eastAsia="宋体"/>
                <w:sz w:val="16"/>
              </w:rPr>
              <w:t>&lt;=4000元/份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91D6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B4A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C64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24E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D76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CC468">
            <w:pPr>
              <w:jc w:val="center"/>
            </w:pPr>
            <w:r>
              <w:rPr>
                <w:rFonts w:ascii="宋体" w:hAnsi="宋体" w:eastAsia="宋体"/>
                <w:sz w:val="16"/>
              </w:rPr>
              <w:t>=3000元/份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24B1B">
            <w:pPr>
              <w:jc w:val="center"/>
            </w:pPr>
            <w:r>
              <w:rPr>
                <w:rFonts w:ascii="宋体" w:hAnsi="宋体" w:eastAsia="宋体"/>
                <w:sz w:val="16"/>
              </w:rPr>
              <w:t>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8B041">
            <w:pPr>
              <w:jc w:val="center"/>
            </w:pPr>
          </w:p>
        </w:tc>
      </w:tr>
      <w:tr w14:paraId="6C67B3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23F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414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27F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A5251">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DC6D8">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775E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BE4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363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AE2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91F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AA6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4B0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31FB6">
            <w:pPr>
              <w:jc w:val="center"/>
            </w:pPr>
          </w:p>
        </w:tc>
      </w:tr>
      <w:tr w14:paraId="65046C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BD6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AB49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898A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BB1DB">
            <w:pPr>
              <w:jc w:val="center"/>
            </w:pPr>
            <w:r>
              <w:rPr>
                <w:rFonts w:ascii="宋体" w:hAnsi="宋体" w:eastAsia="宋体"/>
                <w:sz w:val="16"/>
              </w:rPr>
              <w:t>全面提升而周详的法律服务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59EB">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CDA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C50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950C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471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7E0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B8C4A">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CA48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08D44">
            <w:pPr>
              <w:jc w:val="center"/>
            </w:pPr>
          </w:p>
        </w:tc>
      </w:tr>
      <w:tr w14:paraId="70CC65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155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7CD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7BF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2B5E9">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784B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448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987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617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AD5C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805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04A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AED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DD712">
            <w:pPr>
              <w:jc w:val="center"/>
            </w:pPr>
            <w:r>
              <w:rPr>
                <w:rFonts w:ascii="宋体" w:hAnsi="宋体" w:eastAsia="宋体"/>
                <w:sz w:val="16"/>
              </w:rPr>
              <w:t>该项目完成情况较好，实际工作人员满意度高，因此指标出现偏差，改正措施，合理预测预期目标值避免出现偏差。</w:t>
            </w:r>
          </w:p>
        </w:tc>
      </w:tr>
      <w:tr w14:paraId="6361541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A6436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D1E9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7E308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EDE24">
            <w:pPr>
              <w:jc w:val="center"/>
            </w:pPr>
            <w:r>
              <w:rPr>
                <w:rFonts w:ascii="宋体" w:hAnsi="宋体" w:eastAsia="宋体"/>
                <w:sz w:val="16"/>
              </w:rPr>
              <w:t>93.75分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103D63E"/>
        </w:tc>
      </w:tr>
    </w:tbl>
    <w:p w14:paraId="261C6475">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8"/>
        <w:gridCol w:w="618"/>
        <w:gridCol w:w="856"/>
        <w:gridCol w:w="618"/>
        <w:gridCol w:w="618"/>
        <w:gridCol w:w="622"/>
        <w:gridCol w:w="618"/>
        <w:gridCol w:w="618"/>
        <w:gridCol w:w="776"/>
        <w:gridCol w:w="631"/>
        <w:gridCol w:w="597"/>
        <w:gridCol w:w="627"/>
      </w:tblGrid>
      <w:tr w14:paraId="015A7F62">
        <w:tblPrEx>
          <w:tblCellMar>
            <w:top w:w="0" w:type="dxa"/>
            <w:left w:w="108" w:type="dxa"/>
            <w:bottom w:w="0" w:type="dxa"/>
            <w:right w:w="108" w:type="dxa"/>
          </w:tblCellMar>
        </w:tblPrEx>
        <w:tc>
          <w:tcPr>
            <w:tcW w:w="8848" w:type="dxa"/>
            <w:gridSpan w:val="14"/>
            <w:vAlign w:val="center"/>
          </w:tcPr>
          <w:p w14:paraId="458D9126">
            <w:pPr>
              <w:jc w:val="center"/>
            </w:pPr>
            <w:r>
              <w:rPr>
                <w:rFonts w:ascii="宋体" w:hAnsi="宋体" w:eastAsia="宋体"/>
                <w:sz w:val="24"/>
              </w:rPr>
              <w:t>项目支出绩效自评表</w:t>
            </w:r>
          </w:p>
        </w:tc>
      </w:tr>
      <w:tr w14:paraId="5784147A">
        <w:tblPrEx>
          <w:tblCellMar>
            <w:top w:w="0" w:type="dxa"/>
            <w:left w:w="108" w:type="dxa"/>
            <w:bottom w:w="0" w:type="dxa"/>
            <w:right w:w="108" w:type="dxa"/>
          </w:tblCellMar>
        </w:tblPrEx>
        <w:tc>
          <w:tcPr>
            <w:tcW w:w="8848" w:type="dxa"/>
            <w:gridSpan w:val="14"/>
            <w:vAlign w:val="center"/>
          </w:tcPr>
          <w:p w14:paraId="7E8B37CA">
            <w:pPr>
              <w:jc w:val="center"/>
            </w:pPr>
            <w:r>
              <w:rPr>
                <w:rFonts w:ascii="宋体" w:hAnsi="宋体" w:eastAsia="宋体"/>
                <w:sz w:val="24"/>
              </w:rPr>
              <w:t>(2024年度)</w:t>
            </w:r>
          </w:p>
        </w:tc>
      </w:tr>
      <w:tr w14:paraId="107C9D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8473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DAE95E">
            <w:pPr>
              <w:jc w:val="center"/>
            </w:pPr>
            <w:r>
              <w:rPr>
                <w:rFonts w:ascii="宋体" w:hAnsi="宋体" w:eastAsia="宋体"/>
                <w:sz w:val="16"/>
              </w:rPr>
              <w:t>管委会机关运行项目</w:t>
            </w:r>
          </w:p>
        </w:tc>
      </w:tr>
      <w:tr w14:paraId="7892C9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D19C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7259AD">
            <w:pPr>
              <w:jc w:val="center"/>
            </w:pPr>
            <w:r>
              <w:rPr>
                <w:rFonts w:ascii="宋体" w:hAnsi="宋体" w:eastAsia="宋体"/>
                <w:sz w:val="16"/>
              </w:rPr>
              <w:t>喀什经济开发区党政办公室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BE88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A5CC07">
            <w:pPr>
              <w:jc w:val="center"/>
            </w:pPr>
            <w:r>
              <w:rPr>
                <w:rFonts w:ascii="宋体" w:hAnsi="宋体" w:eastAsia="宋体"/>
                <w:sz w:val="16"/>
              </w:rPr>
              <w:t>喀什经济开发区党政办公室</w:t>
            </w:r>
          </w:p>
        </w:tc>
      </w:tr>
      <w:tr w14:paraId="4517D9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D3A61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5988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CE3D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B06A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A36D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15C8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6583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53D9B">
            <w:pPr>
              <w:jc w:val="center"/>
            </w:pPr>
            <w:r>
              <w:rPr>
                <w:rFonts w:ascii="宋体" w:hAnsi="宋体" w:eastAsia="宋体"/>
                <w:sz w:val="16"/>
              </w:rPr>
              <w:t>得分</w:t>
            </w:r>
          </w:p>
        </w:tc>
      </w:tr>
      <w:tr w14:paraId="7FA8F3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579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573F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6A9DD">
            <w:pPr>
              <w:jc w:val="center"/>
            </w:pPr>
            <w:r>
              <w:rPr>
                <w:rFonts w:ascii="宋体" w:hAnsi="宋体" w:eastAsia="宋体"/>
                <w:sz w:val="16"/>
              </w:rPr>
              <w:t>436.00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3D943">
            <w:pPr>
              <w:jc w:val="center"/>
            </w:pPr>
            <w:r>
              <w:rPr>
                <w:rFonts w:ascii="宋体" w:hAnsi="宋体" w:eastAsia="宋体"/>
                <w:sz w:val="16"/>
              </w:rPr>
              <w:t>412.00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747E7">
            <w:pPr>
              <w:jc w:val="center"/>
            </w:pPr>
            <w:r>
              <w:rPr>
                <w:rFonts w:ascii="宋体" w:hAnsi="宋体" w:eastAsia="宋体"/>
                <w:sz w:val="16"/>
              </w:rPr>
              <w:t>390.28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702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1B28E">
            <w:pPr>
              <w:jc w:val="center"/>
            </w:pPr>
            <w:r>
              <w:rPr>
                <w:rFonts w:ascii="宋体" w:hAnsi="宋体" w:eastAsia="宋体"/>
                <w:sz w:val="16"/>
              </w:rPr>
              <w:t>94.7%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DD9CB">
            <w:pPr>
              <w:jc w:val="center"/>
            </w:pPr>
            <w:r>
              <w:rPr>
                <w:rFonts w:ascii="宋体" w:hAnsi="宋体" w:eastAsia="宋体"/>
                <w:sz w:val="16"/>
              </w:rPr>
              <w:t>8.68分</w:t>
            </w:r>
          </w:p>
        </w:tc>
      </w:tr>
      <w:tr w14:paraId="769BA0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2C6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033C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580A2">
            <w:pPr>
              <w:jc w:val="center"/>
            </w:pPr>
            <w:r>
              <w:rPr>
                <w:rFonts w:ascii="宋体" w:hAnsi="宋体" w:eastAsia="宋体"/>
                <w:sz w:val="16"/>
              </w:rPr>
              <w:t>436.00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3A2C6">
            <w:pPr>
              <w:jc w:val="center"/>
            </w:pPr>
            <w:r>
              <w:rPr>
                <w:rFonts w:ascii="宋体" w:hAnsi="宋体" w:eastAsia="宋体"/>
                <w:sz w:val="16"/>
              </w:rPr>
              <w:t>412.00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C5896">
            <w:pPr>
              <w:jc w:val="center"/>
            </w:pPr>
            <w:r>
              <w:rPr>
                <w:rFonts w:ascii="宋体" w:hAnsi="宋体" w:eastAsia="宋体"/>
                <w:sz w:val="16"/>
              </w:rPr>
              <w:t>390.28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B5DF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DE0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0876B">
            <w:pPr>
              <w:jc w:val="center"/>
            </w:pPr>
            <w:r>
              <w:rPr>
                <w:rFonts w:ascii="宋体" w:hAnsi="宋体" w:eastAsia="宋体"/>
                <w:sz w:val="16"/>
              </w:rPr>
              <w:t>—</w:t>
            </w:r>
          </w:p>
        </w:tc>
      </w:tr>
      <w:tr w14:paraId="610A90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043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833E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827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44D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AE0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8E2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0DF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DB8F2">
            <w:pPr>
              <w:jc w:val="center"/>
            </w:pPr>
            <w:r>
              <w:rPr>
                <w:rFonts w:ascii="宋体" w:hAnsi="宋体" w:eastAsia="宋体"/>
                <w:sz w:val="16"/>
              </w:rPr>
              <w:t>—</w:t>
            </w:r>
          </w:p>
        </w:tc>
      </w:tr>
      <w:tr w14:paraId="190A5E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4B35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2AF4B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667694">
            <w:pPr>
              <w:jc w:val="center"/>
            </w:pPr>
            <w:r>
              <w:rPr>
                <w:rFonts w:ascii="宋体" w:hAnsi="宋体" w:eastAsia="宋体"/>
                <w:sz w:val="16"/>
              </w:rPr>
              <w:t>实际完成情况</w:t>
            </w:r>
          </w:p>
        </w:tc>
      </w:tr>
      <w:tr w14:paraId="60DB53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123F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E092F0">
            <w:pPr>
              <w:jc w:val="both"/>
            </w:pPr>
            <w:r>
              <w:rPr>
                <w:rFonts w:ascii="宋体" w:hAnsi="宋体" w:eastAsia="宋体"/>
                <w:sz w:val="16"/>
              </w:rPr>
              <w:t>项目总预算金额412万元，保障就餐人数200人，发放补助月数12月，为开发区干部职工提供日常就餐服务，租赁车辆保障管委会工作正常开展，保障管委会工作正常开展。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DD7962">
            <w:pPr>
              <w:jc w:val="both"/>
            </w:pPr>
            <w:r>
              <w:rPr>
                <w:rFonts w:ascii="宋体" w:hAnsi="宋体" w:eastAsia="宋体"/>
                <w:sz w:val="16"/>
              </w:rPr>
              <w:t>截止至2024年12月31日，项目总预算金额412万元，全年执行金额390.28万元，全年执行率94.73%，保障就餐人数200人，发放补助月数12月，为开发区干部职工提供了日常就餐服务、租赁车辆等，保障了管委会工作的正常开展。</w:t>
            </w:r>
          </w:p>
        </w:tc>
      </w:tr>
      <w:tr w14:paraId="7CBF15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3002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9C31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7517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42FE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6C99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1DF7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3D48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BC8E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C7C5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6017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3DF2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98D8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FBA5E">
            <w:pPr>
              <w:jc w:val="center"/>
            </w:pPr>
            <w:r>
              <w:rPr>
                <w:rFonts w:ascii="宋体" w:hAnsi="宋体" w:eastAsia="宋体"/>
                <w:sz w:val="16"/>
              </w:rPr>
              <w:t>偏差原因分析及改进措施</w:t>
            </w:r>
          </w:p>
        </w:tc>
      </w:tr>
      <w:tr w14:paraId="31767B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2536A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4C71D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63F42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41605">
            <w:pPr>
              <w:jc w:val="center"/>
            </w:pPr>
            <w:r>
              <w:rPr>
                <w:rFonts w:ascii="宋体" w:hAnsi="宋体" w:eastAsia="宋体"/>
                <w:sz w:val="16"/>
              </w:rPr>
              <w:t>保障就餐人数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032C9">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B0D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744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37C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D4F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FC9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8180">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767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FB03E">
            <w:pPr>
              <w:jc w:val="center"/>
            </w:pPr>
          </w:p>
        </w:tc>
      </w:tr>
      <w:tr w14:paraId="45C15E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91B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65C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D9A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285F9">
            <w:pPr>
              <w:jc w:val="center"/>
            </w:pPr>
            <w:r>
              <w:rPr>
                <w:rFonts w:ascii="宋体" w:hAnsi="宋体" w:eastAsia="宋体"/>
                <w:sz w:val="16"/>
              </w:rPr>
              <w:t>发放补助月数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60B04">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FA4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193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6F2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D77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3B9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6C31F">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0DE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61A48">
            <w:pPr>
              <w:jc w:val="center"/>
            </w:pPr>
          </w:p>
        </w:tc>
      </w:tr>
      <w:tr w14:paraId="0F0A7D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4FA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057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4F73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4801B">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26B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FE6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88D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605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27A0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FF6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D3A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E0C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2B6E8">
            <w:pPr>
              <w:jc w:val="center"/>
            </w:pPr>
          </w:p>
        </w:tc>
      </w:tr>
      <w:tr w14:paraId="1D6EFE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AEC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1C2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B1E9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1260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2D7A2">
            <w:pPr>
              <w:jc w:val="center"/>
            </w:pPr>
            <w:r>
              <w:rPr>
                <w:rFonts w:ascii="宋体" w:hAnsi="宋体" w:eastAsia="宋体"/>
                <w:sz w:val="16"/>
              </w:rPr>
              <w:t>=2024年12月23日前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024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DB9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F02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EF0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E32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950C4">
            <w:pPr>
              <w:jc w:val="center"/>
            </w:pPr>
            <w:r>
              <w:rPr>
                <w:rFonts w:ascii="宋体" w:hAnsi="宋体" w:eastAsia="宋体"/>
                <w:sz w:val="16"/>
              </w:rPr>
              <w:t>=2024年10月16日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570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99CB9">
            <w:pPr>
              <w:jc w:val="center"/>
            </w:pPr>
          </w:p>
        </w:tc>
      </w:tr>
      <w:tr w14:paraId="27B06F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BCC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B28FB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0D7E7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1B275">
            <w:pPr>
              <w:jc w:val="center"/>
            </w:pPr>
            <w:r>
              <w:rPr>
                <w:rFonts w:ascii="宋体" w:hAnsi="宋体" w:eastAsia="宋体"/>
                <w:sz w:val="16"/>
              </w:rPr>
              <w:t>餐饮补助成本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B0C04">
            <w:pPr>
              <w:jc w:val="center"/>
            </w:pPr>
            <w:r>
              <w:rPr>
                <w:rFonts w:ascii="宋体" w:hAnsi="宋体" w:eastAsia="宋体"/>
                <w:sz w:val="16"/>
              </w:rPr>
              <w:t>&lt;=197.6万元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5F32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09B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E59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EEF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7D4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7B74A">
            <w:pPr>
              <w:jc w:val="center"/>
            </w:pPr>
            <w:r>
              <w:rPr>
                <w:rFonts w:ascii="宋体" w:hAnsi="宋体" w:eastAsia="宋体"/>
                <w:sz w:val="16"/>
              </w:rPr>
              <w:t>=175.88万元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2B4C3">
            <w:pPr>
              <w:jc w:val="center"/>
            </w:pPr>
            <w:r>
              <w:rPr>
                <w:rFonts w:ascii="宋体" w:hAnsi="宋体" w:eastAsia="宋体"/>
                <w:sz w:val="16"/>
              </w:rPr>
              <w:t>7.25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1B30F">
            <w:pPr>
              <w:jc w:val="center"/>
            </w:pPr>
            <w:r>
              <w:rPr>
                <w:rFonts w:ascii="宋体" w:hAnsi="宋体" w:eastAsia="宋体"/>
                <w:sz w:val="16"/>
              </w:rPr>
              <w:t>项目初期，对餐饮补助成本需求的理解存在偏差，导致预期值设置偏低。改进措施：深入分析，充分了解餐饮补助成本的需求变化，更好地把握和预测。</w:t>
            </w:r>
          </w:p>
        </w:tc>
      </w:tr>
      <w:tr w14:paraId="734BBC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367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D82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31E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1B59">
            <w:pPr>
              <w:jc w:val="center"/>
            </w:pPr>
            <w:r>
              <w:rPr>
                <w:rFonts w:ascii="宋体" w:hAnsi="宋体" w:eastAsia="宋体"/>
                <w:sz w:val="16"/>
              </w:rPr>
              <w:t>租赁车辆成本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6730C">
            <w:pPr>
              <w:jc w:val="center"/>
            </w:pPr>
            <w:r>
              <w:rPr>
                <w:rFonts w:ascii="宋体" w:hAnsi="宋体" w:eastAsia="宋体"/>
                <w:sz w:val="16"/>
              </w:rPr>
              <w:t>&lt;=214.40万元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FA2D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72F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121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C7D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6F1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2535D">
            <w:pPr>
              <w:jc w:val="center"/>
            </w:pPr>
            <w:r>
              <w:rPr>
                <w:rFonts w:ascii="宋体" w:hAnsi="宋体" w:eastAsia="宋体"/>
                <w:sz w:val="16"/>
              </w:rPr>
              <w:t>=214.4万元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D4E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38045">
            <w:pPr>
              <w:jc w:val="center"/>
            </w:pPr>
          </w:p>
        </w:tc>
      </w:tr>
      <w:tr w14:paraId="555696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AA8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7E2F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AC13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7C2E9">
            <w:pPr>
              <w:jc w:val="center"/>
            </w:pPr>
            <w:r>
              <w:rPr>
                <w:rFonts w:ascii="宋体" w:hAnsi="宋体" w:eastAsia="宋体"/>
                <w:sz w:val="16"/>
              </w:rPr>
              <w:t>保障管委会工作正常开展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1909F">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B5D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E5E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A4B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6F92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C23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FC15B">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7979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E2DC7">
            <w:pPr>
              <w:jc w:val="center"/>
            </w:pPr>
          </w:p>
        </w:tc>
      </w:tr>
      <w:tr w14:paraId="1FBBB8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C4C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251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1ED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6D6B2">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400F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8B2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B4B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CD4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BE26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0D5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234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7B2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A7BA1">
            <w:pPr>
              <w:jc w:val="center"/>
            </w:pPr>
            <w:r>
              <w:rPr>
                <w:rFonts w:ascii="宋体" w:hAnsi="宋体" w:eastAsia="宋体"/>
                <w:sz w:val="16"/>
              </w:rPr>
              <w:t>该项目完成情况较好，实际工作人员满意度高，因此指标出现偏差，改正措施，合理预测预期目标值避免出现偏差。</w:t>
            </w:r>
          </w:p>
        </w:tc>
      </w:tr>
      <w:tr w14:paraId="5182552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0259D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B7A4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3B0D2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D60C1">
            <w:pPr>
              <w:jc w:val="center"/>
            </w:pPr>
            <w:r>
              <w:rPr>
                <w:rFonts w:ascii="宋体" w:hAnsi="宋体" w:eastAsia="宋体"/>
                <w:sz w:val="16"/>
              </w:rPr>
              <w:t>95.93分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413B0BD"/>
        </w:tc>
      </w:tr>
    </w:tbl>
    <w:p w14:paraId="679D888D">
      <w:r>
        <w:br w:type="page"/>
      </w:r>
    </w:p>
    <w:tbl>
      <w:tblPr>
        <w:tblStyle w:val="9"/>
        <w:tblW w:w="0" w:type="auto"/>
        <w:tblInd w:w="0" w:type="dxa"/>
        <w:tblLayout w:type="autofit"/>
        <w:tblCellMar>
          <w:top w:w="0" w:type="dxa"/>
          <w:left w:w="108" w:type="dxa"/>
          <w:bottom w:w="0" w:type="dxa"/>
          <w:right w:w="108" w:type="dxa"/>
        </w:tblCellMar>
      </w:tblPr>
      <w:tblGrid>
        <w:gridCol w:w="625"/>
        <w:gridCol w:w="617"/>
        <w:gridCol w:w="617"/>
        <w:gridCol w:w="617"/>
        <w:gridCol w:w="856"/>
        <w:gridCol w:w="617"/>
        <w:gridCol w:w="617"/>
        <w:gridCol w:w="622"/>
        <w:gridCol w:w="617"/>
        <w:gridCol w:w="617"/>
        <w:gridCol w:w="776"/>
        <w:gridCol w:w="632"/>
        <w:gridCol w:w="599"/>
        <w:gridCol w:w="631"/>
      </w:tblGrid>
      <w:tr w14:paraId="1502B8BE">
        <w:tblPrEx>
          <w:tblCellMar>
            <w:top w:w="0" w:type="dxa"/>
            <w:left w:w="108" w:type="dxa"/>
            <w:bottom w:w="0" w:type="dxa"/>
            <w:right w:w="108" w:type="dxa"/>
          </w:tblCellMar>
        </w:tblPrEx>
        <w:tc>
          <w:tcPr>
            <w:tcW w:w="8848" w:type="dxa"/>
            <w:gridSpan w:val="14"/>
            <w:vAlign w:val="center"/>
          </w:tcPr>
          <w:p w14:paraId="51F0282F">
            <w:pPr>
              <w:jc w:val="center"/>
            </w:pPr>
            <w:r>
              <w:rPr>
                <w:rFonts w:ascii="宋体" w:hAnsi="宋体" w:eastAsia="宋体"/>
                <w:sz w:val="24"/>
              </w:rPr>
              <w:t>项目支出绩效自评表</w:t>
            </w:r>
          </w:p>
        </w:tc>
      </w:tr>
      <w:tr w14:paraId="47F70760">
        <w:tblPrEx>
          <w:tblCellMar>
            <w:top w:w="0" w:type="dxa"/>
            <w:left w:w="108" w:type="dxa"/>
            <w:bottom w:w="0" w:type="dxa"/>
            <w:right w:w="108" w:type="dxa"/>
          </w:tblCellMar>
        </w:tblPrEx>
        <w:tc>
          <w:tcPr>
            <w:tcW w:w="8848" w:type="dxa"/>
            <w:gridSpan w:val="14"/>
            <w:vAlign w:val="center"/>
          </w:tcPr>
          <w:p w14:paraId="666177C5">
            <w:pPr>
              <w:jc w:val="center"/>
            </w:pPr>
            <w:r>
              <w:rPr>
                <w:rFonts w:ascii="宋体" w:hAnsi="宋体" w:eastAsia="宋体"/>
                <w:sz w:val="24"/>
              </w:rPr>
              <w:t>(2024年度)</w:t>
            </w:r>
          </w:p>
        </w:tc>
      </w:tr>
      <w:tr w14:paraId="60A97B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92FA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DD1D9C">
            <w:pPr>
              <w:jc w:val="center"/>
            </w:pPr>
            <w:r>
              <w:rPr>
                <w:rFonts w:ascii="宋体" w:hAnsi="宋体" w:eastAsia="宋体"/>
                <w:sz w:val="16"/>
              </w:rPr>
              <w:t>管委会税费成本项目</w:t>
            </w:r>
          </w:p>
        </w:tc>
      </w:tr>
      <w:tr w14:paraId="2886EA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8182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98395C">
            <w:pPr>
              <w:jc w:val="center"/>
            </w:pPr>
            <w:r>
              <w:rPr>
                <w:rFonts w:ascii="宋体" w:hAnsi="宋体" w:eastAsia="宋体"/>
                <w:sz w:val="16"/>
              </w:rPr>
              <w:t>喀什经济开发区党政办公室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5B85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664A71">
            <w:pPr>
              <w:jc w:val="center"/>
            </w:pPr>
            <w:r>
              <w:rPr>
                <w:rFonts w:ascii="宋体" w:hAnsi="宋体" w:eastAsia="宋体"/>
                <w:sz w:val="16"/>
              </w:rPr>
              <w:t>喀什经济开发区党政办公室</w:t>
            </w:r>
          </w:p>
        </w:tc>
      </w:tr>
      <w:tr w14:paraId="60228B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52C49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F850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85E0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82BE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4431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7D77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A9C0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1297D">
            <w:pPr>
              <w:jc w:val="center"/>
            </w:pPr>
            <w:r>
              <w:rPr>
                <w:rFonts w:ascii="宋体" w:hAnsi="宋体" w:eastAsia="宋体"/>
                <w:sz w:val="16"/>
              </w:rPr>
              <w:t>得分</w:t>
            </w:r>
          </w:p>
        </w:tc>
      </w:tr>
      <w:tr w14:paraId="677B5F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BF2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AB60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1D077">
            <w:pPr>
              <w:jc w:val="center"/>
            </w:pPr>
            <w:r>
              <w:rPr>
                <w:rFonts w:ascii="宋体" w:hAnsi="宋体" w:eastAsia="宋体"/>
                <w:sz w:val="16"/>
              </w:rPr>
              <w:t>895.68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03F3D">
            <w:pPr>
              <w:jc w:val="center"/>
            </w:pPr>
            <w:r>
              <w:rPr>
                <w:rFonts w:ascii="宋体" w:hAnsi="宋体" w:eastAsia="宋体"/>
                <w:sz w:val="16"/>
              </w:rPr>
              <w:t>895.68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290BD">
            <w:pPr>
              <w:jc w:val="center"/>
            </w:pPr>
            <w:r>
              <w:rPr>
                <w:rFonts w:ascii="宋体" w:hAnsi="宋体" w:eastAsia="宋体"/>
                <w:sz w:val="16"/>
              </w:rPr>
              <w:t>895.68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138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F3D9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6163B">
            <w:pPr>
              <w:jc w:val="center"/>
            </w:pPr>
            <w:r>
              <w:rPr>
                <w:rFonts w:ascii="宋体" w:hAnsi="宋体" w:eastAsia="宋体"/>
                <w:sz w:val="16"/>
              </w:rPr>
              <w:t>10.00分</w:t>
            </w:r>
          </w:p>
        </w:tc>
      </w:tr>
      <w:tr w14:paraId="503818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00D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9317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AB237">
            <w:pPr>
              <w:jc w:val="center"/>
            </w:pPr>
            <w:r>
              <w:rPr>
                <w:rFonts w:ascii="宋体" w:hAnsi="宋体" w:eastAsia="宋体"/>
                <w:sz w:val="16"/>
              </w:rPr>
              <w:t>895.68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A2D8F">
            <w:pPr>
              <w:jc w:val="center"/>
            </w:pPr>
            <w:r>
              <w:rPr>
                <w:rFonts w:ascii="宋体" w:hAnsi="宋体" w:eastAsia="宋体"/>
                <w:sz w:val="16"/>
              </w:rPr>
              <w:t>895.68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550CB">
            <w:pPr>
              <w:jc w:val="center"/>
            </w:pPr>
            <w:r>
              <w:rPr>
                <w:rFonts w:ascii="宋体" w:hAnsi="宋体" w:eastAsia="宋体"/>
                <w:sz w:val="16"/>
              </w:rPr>
              <w:t>895.68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08C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872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FAD05">
            <w:pPr>
              <w:jc w:val="center"/>
            </w:pPr>
            <w:r>
              <w:rPr>
                <w:rFonts w:ascii="宋体" w:hAnsi="宋体" w:eastAsia="宋体"/>
                <w:sz w:val="16"/>
              </w:rPr>
              <w:t>—</w:t>
            </w:r>
          </w:p>
        </w:tc>
      </w:tr>
      <w:tr w14:paraId="517047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C2D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B899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11A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266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F34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EBC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3BF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9E223">
            <w:pPr>
              <w:jc w:val="center"/>
            </w:pPr>
            <w:r>
              <w:rPr>
                <w:rFonts w:ascii="宋体" w:hAnsi="宋体" w:eastAsia="宋体"/>
                <w:sz w:val="16"/>
              </w:rPr>
              <w:t>—</w:t>
            </w:r>
          </w:p>
        </w:tc>
      </w:tr>
      <w:tr w14:paraId="03BB00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B0DD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E3867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8978C8">
            <w:pPr>
              <w:jc w:val="center"/>
            </w:pPr>
            <w:r>
              <w:rPr>
                <w:rFonts w:ascii="宋体" w:hAnsi="宋体" w:eastAsia="宋体"/>
                <w:sz w:val="16"/>
              </w:rPr>
              <w:t>实际完成情况</w:t>
            </w:r>
          </w:p>
        </w:tc>
      </w:tr>
      <w:tr w14:paraId="2DAC94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8186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7CA573">
            <w:pPr>
              <w:jc w:val="both"/>
            </w:pPr>
            <w:r>
              <w:rPr>
                <w:rFonts w:ascii="宋体" w:hAnsi="宋体" w:eastAsia="宋体"/>
                <w:sz w:val="16"/>
              </w:rPr>
              <w:t>项目总预算金额895.68万元，用于支付2次税费支出，此项目主要用于开发区深圳城出售缴纳相关税金。1、深圳城2号楼1层、5号楼2层拍卖增值税费用887.88万元，其他税金费用实施该项目，按照相关规定缴纳税金7.8万元，有效提高开发区资产处置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79B818">
            <w:pPr>
              <w:jc w:val="both"/>
            </w:pPr>
            <w:r>
              <w:rPr>
                <w:rFonts w:hint="eastAsia" w:ascii="宋体" w:hAnsi="宋体"/>
                <w:sz w:val="16"/>
                <w:lang w:eastAsia="zh-CN"/>
              </w:rPr>
              <w:t>截至</w:t>
            </w:r>
            <w:r>
              <w:rPr>
                <w:rFonts w:ascii="宋体" w:hAnsi="宋体" w:eastAsia="宋体"/>
                <w:sz w:val="16"/>
              </w:rPr>
              <w:t>2024年5月31日，已执行资金895.68万元，主要用于开发区深圳城出售缴纳2次相关税金，1、深圳城2号楼1层、5号楼2层拍卖增值税费用887.88万元，缴纳其他税金7.8万元，该项目的完成有效提高了开发区资产处置能力，有效提升了喀什经济开发区资产的利用率。</w:t>
            </w:r>
          </w:p>
        </w:tc>
      </w:tr>
      <w:tr w14:paraId="4612EA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4556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F2CD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0248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E757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1540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9E5F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21E3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7CAB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C291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B2D6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3467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31A0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C25B5">
            <w:pPr>
              <w:jc w:val="center"/>
            </w:pPr>
            <w:r>
              <w:rPr>
                <w:rFonts w:ascii="宋体" w:hAnsi="宋体" w:eastAsia="宋体"/>
                <w:sz w:val="16"/>
              </w:rPr>
              <w:t>偏差原因分析及改进措施</w:t>
            </w:r>
          </w:p>
        </w:tc>
      </w:tr>
      <w:tr w14:paraId="4CE364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FBFA1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07C32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22CD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7CE11">
            <w:pPr>
              <w:jc w:val="center"/>
            </w:pPr>
            <w:r>
              <w:rPr>
                <w:rFonts w:ascii="宋体" w:hAnsi="宋体" w:eastAsia="宋体"/>
                <w:sz w:val="16"/>
              </w:rPr>
              <w:t>支付次数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C644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60F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E96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F93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808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4D0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CF48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A66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EAA3C">
            <w:pPr>
              <w:jc w:val="center"/>
            </w:pPr>
          </w:p>
        </w:tc>
      </w:tr>
      <w:tr w14:paraId="2B21FD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4BB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47F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3493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CCC08">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DA2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3AD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40C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88B9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01E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E2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75B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AFCC">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2B6D1">
            <w:pPr>
              <w:jc w:val="center"/>
            </w:pPr>
          </w:p>
        </w:tc>
      </w:tr>
      <w:tr w14:paraId="11E2A2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479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5CD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0CE0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2D0F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E37FA">
            <w:pPr>
              <w:jc w:val="center"/>
            </w:pPr>
            <w:r>
              <w:rPr>
                <w:rFonts w:ascii="宋体" w:hAnsi="宋体" w:eastAsia="宋体"/>
                <w:sz w:val="16"/>
              </w:rPr>
              <w:t>=2024年10月前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FAA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1C6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7D10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722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111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47A10">
            <w:pPr>
              <w:jc w:val="center"/>
            </w:pPr>
            <w:r>
              <w:rPr>
                <w:rFonts w:ascii="宋体" w:hAnsi="宋体" w:eastAsia="宋体"/>
                <w:sz w:val="16"/>
              </w:rPr>
              <w:t>=2024年4月16日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F6D08">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CC0BF">
            <w:pPr>
              <w:jc w:val="center"/>
            </w:pPr>
          </w:p>
        </w:tc>
      </w:tr>
      <w:tr w14:paraId="51DA0A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415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4A159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7C3A3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7DF85">
            <w:pPr>
              <w:jc w:val="center"/>
            </w:pPr>
            <w:r>
              <w:rPr>
                <w:rFonts w:ascii="宋体" w:hAnsi="宋体" w:eastAsia="宋体"/>
                <w:sz w:val="16"/>
              </w:rPr>
              <w:t>拍卖增值税费用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2ADA1">
            <w:pPr>
              <w:jc w:val="center"/>
            </w:pPr>
            <w:r>
              <w:rPr>
                <w:rFonts w:ascii="宋体" w:hAnsi="宋体" w:eastAsia="宋体"/>
                <w:sz w:val="16"/>
              </w:rPr>
              <w:t>&lt;=887.88万元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4C8E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1C7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EFC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44B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73A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FC1C1">
            <w:pPr>
              <w:jc w:val="center"/>
            </w:pPr>
            <w:r>
              <w:rPr>
                <w:rFonts w:ascii="宋体" w:hAnsi="宋体" w:eastAsia="宋体"/>
                <w:sz w:val="16"/>
              </w:rPr>
              <w:t>=887.88万元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88E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D897E">
            <w:pPr>
              <w:jc w:val="center"/>
            </w:pPr>
          </w:p>
        </w:tc>
      </w:tr>
      <w:tr w14:paraId="1A4F2B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997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8F4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B99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F1687">
            <w:pPr>
              <w:jc w:val="center"/>
            </w:pPr>
            <w:r>
              <w:rPr>
                <w:rFonts w:ascii="宋体" w:hAnsi="宋体" w:eastAsia="宋体"/>
                <w:sz w:val="16"/>
              </w:rPr>
              <w:t>其他税金费用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0755C">
            <w:pPr>
              <w:jc w:val="center"/>
            </w:pPr>
            <w:r>
              <w:rPr>
                <w:rFonts w:ascii="宋体" w:hAnsi="宋体" w:eastAsia="宋体"/>
                <w:sz w:val="16"/>
              </w:rPr>
              <w:t>&lt;=7.8万元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2A40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441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5F9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E3D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415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1D8A0">
            <w:pPr>
              <w:jc w:val="center"/>
            </w:pPr>
            <w:r>
              <w:rPr>
                <w:rFonts w:ascii="宋体" w:hAnsi="宋体" w:eastAsia="宋体"/>
                <w:sz w:val="16"/>
              </w:rPr>
              <w:t>=7.8万元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20C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FEDD9">
            <w:pPr>
              <w:jc w:val="center"/>
            </w:pPr>
          </w:p>
        </w:tc>
      </w:tr>
      <w:tr w14:paraId="7F589B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C7C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B8AB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F220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60D15">
            <w:pPr>
              <w:jc w:val="center"/>
            </w:pPr>
            <w:r>
              <w:rPr>
                <w:rFonts w:ascii="宋体" w:hAnsi="宋体" w:eastAsia="宋体"/>
                <w:sz w:val="16"/>
              </w:rPr>
              <w:t>提高资产处置能力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DE47A">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772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7FA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6DAB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84D1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0FF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26DD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D534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6FD3E">
            <w:pPr>
              <w:jc w:val="center"/>
            </w:pPr>
          </w:p>
        </w:tc>
      </w:tr>
      <w:tr w14:paraId="1E41AC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9C1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303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256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C5ABD">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B73BC">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5CB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337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CD3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54F9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EB0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5F8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420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E6698">
            <w:pPr>
              <w:jc w:val="center"/>
            </w:pPr>
          </w:p>
        </w:tc>
      </w:tr>
      <w:tr w14:paraId="2771E49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5236B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8A74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2900E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E01C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44F58C0"/>
        </w:tc>
      </w:tr>
    </w:tbl>
    <w:p w14:paraId="25EBCA4B">
      <w:r>
        <w:br w:type="page"/>
      </w:r>
    </w:p>
    <w:tbl>
      <w:tblPr>
        <w:tblStyle w:val="9"/>
        <w:tblW w:w="0" w:type="auto"/>
        <w:tblInd w:w="0" w:type="dxa"/>
        <w:tblLayout w:type="autofit"/>
        <w:tblCellMar>
          <w:top w:w="0" w:type="dxa"/>
          <w:left w:w="108" w:type="dxa"/>
          <w:bottom w:w="0" w:type="dxa"/>
          <w:right w:w="108" w:type="dxa"/>
        </w:tblCellMar>
      </w:tblPr>
      <w:tblGrid>
        <w:gridCol w:w="621"/>
        <w:gridCol w:w="601"/>
        <w:gridCol w:w="601"/>
        <w:gridCol w:w="621"/>
        <w:gridCol w:w="936"/>
        <w:gridCol w:w="601"/>
        <w:gridCol w:w="601"/>
        <w:gridCol w:w="611"/>
        <w:gridCol w:w="601"/>
        <w:gridCol w:w="601"/>
        <w:gridCol w:w="856"/>
        <w:gridCol w:w="630"/>
        <w:gridCol w:w="557"/>
        <w:gridCol w:w="622"/>
      </w:tblGrid>
      <w:tr w14:paraId="16754958">
        <w:tblPrEx>
          <w:tblCellMar>
            <w:top w:w="0" w:type="dxa"/>
            <w:left w:w="108" w:type="dxa"/>
            <w:bottom w:w="0" w:type="dxa"/>
            <w:right w:w="108" w:type="dxa"/>
          </w:tblCellMar>
        </w:tblPrEx>
        <w:tc>
          <w:tcPr>
            <w:tcW w:w="8848" w:type="dxa"/>
            <w:gridSpan w:val="14"/>
            <w:vAlign w:val="center"/>
          </w:tcPr>
          <w:p w14:paraId="55C00C64">
            <w:pPr>
              <w:jc w:val="center"/>
            </w:pPr>
            <w:r>
              <w:rPr>
                <w:rFonts w:ascii="宋体" w:hAnsi="宋体" w:eastAsia="宋体"/>
                <w:sz w:val="24"/>
              </w:rPr>
              <w:t>项目支出绩效自评表</w:t>
            </w:r>
          </w:p>
        </w:tc>
      </w:tr>
      <w:tr w14:paraId="19C1D8C5">
        <w:tblPrEx>
          <w:tblCellMar>
            <w:top w:w="0" w:type="dxa"/>
            <w:left w:w="108" w:type="dxa"/>
            <w:bottom w:w="0" w:type="dxa"/>
            <w:right w:w="108" w:type="dxa"/>
          </w:tblCellMar>
        </w:tblPrEx>
        <w:tc>
          <w:tcPr>
            <w:tcW w:w="8848" w:type="dxa"/>
            <w:gridSpan w:val="14"/>
            <w:vAlign w:val="center"/>
          </w:tcPr>
          <w:p w14:paraId="01B73298">
            <w:pPr>
              <w:jc w:val="center"/>
            </w:pPr>
            <w:r>
              <w:rPr>
                <w:rFonts w:ascii="宋体" w:hAnsi="宋体" w:eastAsia="宋体"/>
                <w:sz w:val="24"/>
              </w:rPr>
              <w:t>(2024年度)</w:t>
            </w:r>
          </w:p>
        </w:tc>
      </w:tr>
      <w:tr w14:paraId="6F0760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D7DB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5A0DA6">
            <w:pPr>
              <w:jc w:val="center"/>
            </w:pPr>
            <w:r>
              <w:rPr>
                <w:rFonts w:ascii="宋体" w:hAnsi="宋体" w:eastAsia="宋体"/>
                <w:sz w:val="16"/>
              </w:rPr>
              <w:t>运营保障项目</w:t>
            </w:r>
          </w:p>
        </w:tc>
      </w:tr>
      <w:tr w14:paraId="54E43E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FB14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3EDF04">
            <w:pPr>
              <w:jc w:val="center"/>
            </w:pPr>
            <w:r>
              <w:rPr>
                <w:rFonts w:ascii="宋体" w:hAnsi="宋体" w:eastAsia="宋体"/>
                <w:sz w:val="16"/>
              </w:rPr>
              <w:t>喀什经济开发区党政办公室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A3D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B67919">
            <w:pPr>
              <w:jc w:val="center"/>
            </w:pPr>
            <w:r>
              <w:rPr>
                <w:rFonts w:ascii="宋体" w:hAnsi="宋体" w:eastAsia="宋体"/>
                <w:sz w:val="16"/>
              </w:rPr>
              <w:t>喀什经济开发区党政办公室</w:t>
            </w:r>
          </w:p>
        </w:tc>
      </w:tr>
      <w:tr w14:paraId="735AEF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4C161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994C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B32F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BB17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3F29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63E5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7395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07C06">
            <w:pPr>
              <w:jc w:val="center"/>
            </w:pPr>
            <w:r>
              <w:rPr>
                <w:rFonts w:ascii="宋体" w:hAnsi="宋体" w:eastAsia="宋体"/>
                <w:sz w:val="16"/>
              </w:rPr>
              <w:t>得分</w:t>
            </w:r>
          </w:p>
        </w:tc>
      </w:tr>
      <w:tr w14:paraId="324553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C31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6D43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41183">
            <w:pPr>
              <w:jc w:val="center"/>
            </w:pPr>
            <w:r>
              <w:rPr>
                <w:rFonts w:ascii="宋体" w:hAnsi="宋体" w:eastAsia="宋体"/>
                <w:sz w:val="16"/>
              </w:rPr>
              <w:t>383.75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43850">
            <w:pPr>
              <w:jc w:val="center"/>
            </w:pPr>
            <w:r>
              <w:rPr>
                <w:rFonts w:ascii="宋体" w:hAnsi="宋体" w:eastAsia="宋体"/>
                <w:sz w:val="16"/>
              </w:rPr>
              <w:t>276.45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AA520">
            <w:pPr>
              <w:jc w:val="center"/>
            </w:pPr>
            <w:r>
              <w:rPr>
                <w:rFonts w:ascii="宋体" w:hAnsi="宋体" w:eastAsia="宋体"/>
                <w:sz w:val="16"/>
              </w:rPr>
              <w:t>258.61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7D5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A541D">
            <w:pPr>
              <w:jc w:val="center"/>
            </w:pPr>
            <w:r>
              <w:rPr>
                <w:rFonts w:ascii="宋体" w:hAnsi="宋体" w:eastAsia="宋体"/>
                <w:sz w:val="16"/>
              </w:rPr>
              <w:t>93.5%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6A8DC">
            <w:pPr>
              <w:jc w:val="center"/>
            </w:pPr>
            <w:r>
              <w:rPr>
                <w:rFonts w:ascii="宋体" w:hAnsi="宋体" w:eastAsia="宋体"/>
                <w:sz w:val="16"/>
              </w:rPr>
              <w:t>8.39分</w:t>
            </w:r>
          </w:p>
        </w:tc>
      </w:tr>
      <w:tr w14:paraId="645980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6AF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4E82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67D10">
            <w:pPr>
              <w:jc w:val="center"/>
            </w:pPr>
            <w:r>
              <w:rPr>
                <w:rFonts w:ascii="宋体" w:hAnsi="宋体" w:eastAsia="宋体"/>
                <w:sz w:val="16"/>
              </w:rPr>
              <w:t>383.75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CDA3F">
            <w:pPr>
              <w:jc w:val="center"/>
            </w:pPr>
            <w:r>
              <w:rPr>
                <w:rFonts w:ascii="宋体" w:hAnsi="宋体" w:eastAsia="宋体"/>
                <w:sz w:val="16"/>
              </w:rPr>
              <w:t>276.45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504FD">
            <w:pPr>
              <w:jc w:val="center"/>
            </w:pPr>
            <w:r>
              <w:rPr>
                <w:rFonts w:ascii="宋体" w:hAnsi="宋体" w:eastAsia="宋体"/>
                <w:sz w:val="16"/>
              </w:rPr>
              <w:t>258.61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0CD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81D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9F8B3">
            <w:pPr>
              <w:jc w:val="center"/>
            </w:pPr>
            <w:r>
              <w:rPr>
                <w:rFonts w:ascii="宋体" w:hAnsi="宋体" w:eastAsia="宋体"/>
                <w:sz w:val="16"/>
              </w:rPr>
              <w:t>—</w:t>
            </w:r>
          </w:p>
        </w:tc>
      </w:tr>
      <w:tr w14:paraId="0E6F04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BF6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4121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857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0A2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C34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E14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D89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CE911">
            <w:pPr>
              <w:jc w:val="center"/>
            </w:pPr>
            <w:r>
              <w:rPr>
                <w:rFonts w:ascii="宋体" w:hAnsi="宋体" w:eastAsia="宋体"/>
                <w:sz w:val="16"/>
              </w:rPr>
              <w:t>—</w:t>
            </w:r>
          </w:p>
        </w:tc>
      </w:tr>
      <w:tr w14:paraId="46DD4B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A88F6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9BC4F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88C9C5">
            <w:pPr>
              <w:jc w:val="center"/>
            </w:pPr>
            <w:r>
              <w:rPr>
                <w:rFonts w:ascii="宋体" w:hAnsi="宋体" w:eastAsia="宋体"/>
                <w:sz w:val="16"/>
              </w:rPr>
              <w:t>实际完成情况</w:t>
            </w:r>
          </w:p>
        </w:tc>
      </w:tr>
      <w:tr w14:paraId="511947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7FAC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1B9583">
            <w:pPr>
              <w:jc w:val="both"/>
            </w:pPr>
            <w:r>
              <w:rPr>
                <w:rFonts w:ascii="宋体" w:hAnsi="宋体" w:eastAsia="宋体"/>
                <w:sz w:val="16"/>
              </w:rPr>
              <w:t>本次预算资金276.45万元，办公楼租赁面积13289.2</w:t>
            </w:r>
            <w:r>
              <w:rPr>
                <w:rFonts w:hint="eastAsia" w:ascii="宋体" w:hAnsi="宋体"/>
                <w:sz w:val="16"/>
                <w:lang w:eastAsia="zh-CN"/>
              </w:rPr>
              <w:t>平方</w:t>
            </w:r>
            <w:r>
              <w:rPr>
                <w:rFonts w:ascii="宋体" w:hAnsi="宋体" w:eastAsia="宋体"/>
                <w:sz w:val="16"/>
              </w:rPr>
              <w:t>米，办公用品合同数量5个，通过实施该项目满足喀什经济开发区管理委员会办公场所需求，确保正常开展工作，提升单位履职基础和公共服务能力，保障各类大小会议顺利开展。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F4FC82">
            <w:pPr>
              <w:jc w:val="both"/>
            </w:pPr>
            <w:r>
              <w:rPr>
                <w:rFonts w:ascii="宋体" w:hAnsi="宋体" w:eastAsia="宋体"/>
                <w:sz w:val="16"/>
              </w:rPr>
              <w:t>截止至2024年12月31日，已执行资金258.61万元，执行率93.5%，已完成办公楼租赁面积13289.2</w:t>
            </w:r>
            <w:r>
              <w:rPr>
                <w:rFonts w:hint="eastAsia" w:ascii="宋体" w:hAnsi="宋体"/>
                <w:sz w:val="16"/>
                <w:lang w:eastAsia="zh-CN"/>
              </w:rPr>
              <w:t>平方</w:t>
            </w:r>
            <w:r>
              <w:rPr>
                <w:rFonts w:ascii="宋体" w:hAnsi="宋体" w:eastAsia="宋体"/>
                <w:sz w:val="16"/>
              </w:rPr>
              <w:t>米，办公用品合同数量5个，确保了正常开展工作，提升了单位履职基础和公共服务能力，保障了各类大小会议顺利开展。</w:t>
            </w:r>
          </w:p>
        </w:tc>
      </w:tr>
      <w:tr w14:paraId="26F2CD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67E0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2A1A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AB99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D6B9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77F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E64A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C3B4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B878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5825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B529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59F7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39E0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09F54">
            <w:pPr>
              <w:jc w:val="center"/>
            </w:pPr>
            <w:r>
              <w:rPr>
                <w:rFonts w:ascii="宋体" w:hAnsi="宋体" w:eastAsia="宋体"/>
                <w:sz w:val="16"/>
              </w:rPr>
              <w:t>偏差原因分析及改进措施</w:t>
            </w:r>
          </w:p>
        </w:tc>
      </w:tr>
      <w:tr w14:paraId="7039E5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7AD23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34DE6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7CEB8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99EB">
            <w:pPr>
              <w:jc w:val="center"/>
            </w:pPr>
            <w:r>
              <w:rPr>
                <w:rFonts w:ascii="宋体" w:hAnsi="宋体" w:eastAsia="宋体"/>
                <w:sz w:val="16"/>
              </w:rPr>
              <w:t>办公楼租赁面积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A1C9D">
            <w:pPr>
              <w:jc w:val="center"/>
            </w:pPr>
            <w:r>
              <w:rPr>
                <w:rFonts w:ascii="宋体" w:hAnsi="宋体" w:eastAsia="宋体"/>
                <w:sz w:val="16"/>
              </w:rPr>
              <w:t>&gt;=13289.2平方米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592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375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256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BD7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A90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BE92A">
            <w:pPr>
              <w:jc w:val="center"/>
            </w:pPr>
            <w:r>
              <w:rPr>
                <w:rFonts w:ascii="宋体" w:hAnsi="宋体" w:eastAsia="宋体"/>
                <w:sz w:val="16"/>
              </w:rPr>
              <w:t>=13289.2平方米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4C6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B238A">
            <w:pPr>
              <w:jc w:val="center"/>
            </w:pPr>
          </w:p>
        </w:tc>
      </w:tr>
      <w:tr w14:paraId="36B5CE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46D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96C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BB7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EF0CE">
            <w:pPr>
              <w:jc w:val="center"/>
            </w:pPr>
            <w:r>
              <w:rPr>
                <w:rFonts w:ascii="宋体" w:hAnsi="宋体" w:eastAsia="宋体"/>
                <w:sz w:val="16"/>
              </w:rPr>
              <w:t>办公用品合同数量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4D77B">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730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C81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E68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123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ACA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E39F8">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511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29162">
            <w:pPr>
              <w:jc w:val="center"/>
            </w:pPr>
          </w:p>
        </w:tc>
      </w:tr>
      <w:tr w14:paraId="3D090D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3EA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C2D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A430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D486F">
            <w:pPr>
              <w:jc w:val="center"/>
            </w:pPr>
            <w:r>
              <w:rPr>
                <w:rFonts w:ascii="宋体" w:hAnsi="宋体" w:eastAsia="宋体"/>
                <w:sz w:val="16"/>
              </w:rPr>
              <w:t>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566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20E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4EB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919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4E81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424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5B2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FD3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753D3">
            <w:pPr>
              <w:jc w:val="center"/>
            </w:pPr>
          </w:p>
        </w:tc>
      </w:tr>
      <w:tr w14:paraId="5749A9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932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054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9BC7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C62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ED513">
            <w:pPr>
              <w:jc w:val="center"/>
            </w:pPr>
            <w:r>
              <w:rPr>
                <w:rFonts w:ascii="宋体" w:hAnsi="宋体" w:eastAsia="宋体"/>
                <w:sz w:val="16"/>
              </w:rPr>
              <w:t>=2024年12月21日前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0B0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87E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7D8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D73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5A0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1A5D3">
            <w:pPr>
              <w:jc w:val="center"/>
            </w:pPr>
            <w:r>
              <w:rPr>
                <w:rFonts w:ascii="宋体" w:hAnsi="宋体" w:eastAsia="宋体"/>
                <w:sz w:val="16"/>
              </w:rPr>
              <w:t>=2024年12月23日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AA8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676AC">
            <w:pPr>
              <w:jc w:val="center"/>
            </w:pPr>
          </w:p>
        </w:tc>
      </w:tr>
      <w:tr w14:paraId="59F3C7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2B2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7BB2F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8BDC0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5F521">
            <w:pPr>
              <w:jc w:val="center"/>
            </w:pPr>
            <w:r>
              <w:rPr>
                <w:rFonts w:ascii="宋体" w:hAnsi="宋体" w:eastAsia="宋体"/>
                <w:sz w:val="16"/>
              </w:rPr>
              <w:t>房租费用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A5EF9">
            <w:pPr>
              <w:jc w:val="center"/>
            </w:pPr>
            <w:r>
              <w:rPr>
                <w:rFonts w:ascii="宋体" w:hAnsi="宋体" w:eastAsia="宋体"/>
                <w:sz w:val="16"/>
              </w:rPr>
              <w:t>&lt;=255.16万元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FB01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512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88E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8FF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D76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A2E6F">
            <w:pPr>
              <w:jc w:val="center"/>
            </w:pPr>
            <w:r>
              <w:rPr>
                <w:rFonts w:ascii="宋体" w:hAnsi="宋体" w:eastAsia="宋体"/>
                <w:sz w:val="16"/>
              </w:rPr>
              <w:t>=255.61万元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8CC1">
            <w:pPr>
              <w:jc w:val="center"/>
            </w:pPr>
            <w:r>
              <w:rPr>
                <w:rFonts w:ascii="宋体" w:hAnsi="宋体" w:eastAsia="宋体"/>
                <w:sz w:val="16"/>
              </w:rPr>
              <w:t>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A01A8">
            <w:pPr>
              <w:jc w:val="center"/>
            </w:pPr>
            <w:r>
              <w:rPr>
                <w:rFonts w:ascii="宋体" w:hAnsi="宋体" w:eastAsia="宋体"/>
                <w:sz w:val="16"/>
              </w:rPr>
              <w:t>项目初期，对实际需支付的房租费用测算值偏低，后期因人员流动导致实际支付房租费用超过预期目标，导致出现偏差，后续合理编制目标避免偏差。</w:t>
            </w:r>
          </w:p>
        </w:tc>
      </w:tr>
      <w:tr w14:paraId="0C4175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5CA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64C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808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D2853">
            <w:pPr>
              <w:jc w:val="center"/>
            </w:pPr>
            <w:r>
              <w:rPr>
                <w:rFonts w:ascii="宋体" w:hAnsi="宋体" w:eastAsia="宋体"/>
                <w:sz w:val="16"/>
              </w:rPr>
              <w:t>物资采购费用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1925E">
            <w:pPr>
              <w:jc w:val="center"/>
            </w:pPr>
            <w:r>
              <w:rPr>
                <w:rFonts w:ascii="宋体" w:hAnsi="宋体" w:eastAsia="宋体"/>
                <w:sz w:val="16"/>
              </w:rPr>
              <w:t>&lt;=21.29万元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6FEE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8F8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9C9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0CB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F90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AC77A">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BACC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598E9">
            <w:pPr>
              <w:jc w:val="center"/>
            </w:pPr>
            <w:r>
              <w:rPr>
                <w:rFonts w:ascii="宋体" w:hAnsi="宋体" w:eastAsia="宋体"/>
                <w:sz w:val="16"/>
              </w:rPr>
              <w:t>项目初期，对运营保障所需物资实际需求测算偏高，后期根据实际所购买物资比测算少，导致出现偏差，后续合理编制目标避免偏差。</w:t>
            </w:r>
          </w:p>
        </w:tc>
      </w:tr>
      <w:tr w14:paraId="68BB33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E66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AEEF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5E7F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B9F25">
            <w:pPr>
              <w:jc w:val="center"/>
            </w:pPr>
            <w:r>
              <w:rPr>
                <w:rFonts w:ascii="宋体" w:hAnsi="宋体" w:eastAsia="宋体"/>
                <w:sz w:val="16"/>
              </w:rPr>
              <w:t>提升开发区履职基础、公共服务能力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32BA8">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823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10D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9DC9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1C83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F78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9D88A">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8AB4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CCB80">
            <w:pPr>
              <w:jc w:val="center"/>
            </w:pPr>
          </w:p>
        </w:tc>
      </w:tr>
      <w:tr w14:paraId="1C6487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A13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00E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727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FAC7D">
            <w:pPr>
              <w:jc w:val="center"/>
            </w:pPr>
            <w:r>
              <w:rPr>
                <w:rFonts w:ascii="宋体" w:hAnsi="宋体" w:eastAsia="宋体"/>
                <w:sz w:val="16"/>
              </w:rPr>
              <w:t>干部职工满意度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BED5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23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632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271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2C02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61B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2E2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5F8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4FC5B">
            <w:pPr>
              <w:jc w:val="center"/>
            </w:pPr>
            <w:r>
              <w:rPr>
                <w:rFonts w:ascii="宋体" w:hAnsi="宋体" w:eastAsia="宋体"/>
                <w:sz w:val="16"/>
              </w:rPr>
              <w:t>项目初期，对干部职工满意度测算值偏低，后期项目完成情况较好，干部职工满意度完成值高于预期值，导致出现偏差，后续合理编制目标避免偏差。</w:t>
            </w:r>
          </w:p>
        </w:tc>
      </w:tr>
      <w:tr w14:paraId="28C1C25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693AD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63C5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65B87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8BAAC">
            <w:pPr>
              <w:jc w:val="center"/>
            </w:pPr>
            <w:r>
              <w:rPr>
                <w:rFonts w:ascii="宋体" w:hAnsi="宋体" w:eastAsia="宋体"/>
                <w:sz w:val="16"/>
              </w:rPr>
              <w:t>88.29分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AEABA89"/>
        </w:tc>
      </w:tr>
    </w:tbl>
    <w:p w14:paraId="4B5AA84F">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26"/>
        <w:gridCol w:w="856"/>
        <w:gridCol w:w="616"/>
        <w:gridCol w:w="616"/>
        <w:gridCol w:w="621"/>
        <w:gridCol w:w="616"/>
        <w:gridCol w:w="616"/>
        <w:gridCol w:w="776"/>
        <w:gridCol w:w="632"/>
        <w:gridCol w:w="596"/>
        <w:gridCol w:w="631"/>
      </w:tblGrid>
      <w:tr w14:paraId="1A096D49">
        <w:tblPrEx>
          <w:tblCellMar>
            <w:top w:w="0" w:type="dxa"/>
            <w:left w:w="108" w:type="dxa"/>
            <w:bottom w:w="0" w:type="dxa"/>
            <w:right w:w="108" w:type="dxa"/>
          </w:tblCellMar>
        </w:tblPrEx>
        <w:tc>
          <w:tcPr>
            <w:tcW w:w="8848" w:type="dxa"/>
            <w:gridSpan w:val="14"/>
            <w:vAlign w:val="center"/>
          </w:tcPr>
          <w:p w14:paraId="7E3113D4">
            <w:pPr>
              <w:jc w:val="center"/>
            </w:pPr>
            <w:r>
              <w:rPr>
                <w:rFonts w:ascii="宋体" w:hAnsi="宋体" w:eastAsia="宋体"/>
                <w:sz w:val="24"/>
              </w:rPr>
              <w:t>项目支出绩效自评表</w:t>
            </w:r>
          </w:p>
        </w:tc>
      </w:tr>
      <w:tr w14:paraId="757BD761">
        <w:tblPrEx>
          <w:tblCellMar>
            <w:top w:w="0" w:type="dxa"/>
            <w:left w:w="108" w:type="dxa"/>
            <w:bottom w:w="0" w:type="dxa"/>
            <w:right w:w="108" w:type="dxa"/>
          </w:tblCellMar>
        </w:tblPrEx>
        <w:tc>
          <w:tcPr>
            <w:tcW w:w="8848" w:type="dxa"/>
            <w:gridSpan w:val="14"/>
            <w:vAlign w:val="center"/>
          </w:tcPr>
          <w:p w14:paraId="0BBFDF97">
            <w:pPr>
              <w:jc w:val="center"/>
            </w:pPr>
            <w:r>
              <w:rPr>
                <w:rFonts w:ascii="宋体" w:hAnsi="宋体" w:eastAsia="宋体"/>
                <w:sz w:val="24"/>
              </w:rPr>
              <w:t>(2024年度)</w:t>
            </w:r>
          </w:p>
        </w:tc>
      </w:tr>
      <w:tr w14:paraId="74054A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5DCF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0BDBA2">
            <w:pPr>
              <w:jc w:val="center"/>
            </w:pPr>
            <w:r>
              <w:rPr>
                <w:rFonts w:ascii="宋体" w:hAnsi="宋体" w:eastAsia="宋体"/>
                <w:sz w:val="16"/>
              </w:rPr>
              <w:t>2018-2020年日常维修及劳务费</w:t>
            </w:r>
          </w:p>
        </w:tc>
      </w:tr>
      <w:tr w14:paraId="7C237D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4F11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38028D">
            <w:pPr>
              <w:jc w:val="center"/>
            </w:pPr>
            <w:r>
              <w:rPr>
                <w:rFonts w:ascii="宋体" w:hAnsi="宋体" w:eastAsia="宋体"/>
                <w:sz w:val="16"/>
              </w:rPr>
              <w:t>喀什经济开发区党政办公室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E3BA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06A666">
            <w:pPr>
              <w:jc w:val="center"/>
            </w:pPr>
            <w:r>
              <w:rPr>
                <w:rFonts w:ascii="宋体" w:hAnsi="宋体" w:eastAsia="宋体"/>
                <w:sz w:val="16"/>
              </w:rPr>
              <w:t>喀什经济开发区党政办公室</w:t>
            </w:r>
          </w:p>
        </w:tc>
      </w:tr>
      <w:tr w14:paraId="4BCB77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B3C5E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8888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7586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4066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297B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B665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F969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59E2D">
            <w:pPr>
              <w:jc w:val="center"/>
            </w:pPr>
            <w:r>
              <w:rPr>
                <w:rFonts w:ascii="宋体" w:hAnsi="宋体" w:eastAsia="宋体"/>
                <w:sz w:val="16"/>
              </w:rPr>
              <w:t>得分</w:t>
            </w:r>
          </w:p>
        </w:tc>
      </w:tr>
      <w:tr w14:paraId="4EA6E6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2D3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24B4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3F1DB">
            <w:pPr>
              <w:jc w:val="center"/>
            </w:pPr>
            <w:r>
              <w:rPr>
                <w:rFonts w:ascii="宋体" w:hAnsi="宋体" w:eastAsia="宋体"/>
                <w:sz w:val="16"/>
              </w:rPr>
              <w:t>225.37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9A5CC">
            <w:pPr>
              <w:jc w:val="center"/>
            </w:pPr>
            <w:r>
              <w:rPr>
                <w:rFonts w:ascii="宋体" w:hAnsi="宋体" w:eastAsia="宋体"/>
                <w:sz w:val="16"/>
              </w:rPr>
              <w:t>225.37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66ED5">
            <w:pPr>
              <w:jc w:val="center"/>
            </w:pPr>
            <w:r>
              <w:rPr>
                <w:rFonts w:ascii="宋体" w:hAnsi="宋体" w:eastAsia="宋体"/>
                <w:sz w:val="16"/>
              </w:rPr>
              <w:t>225.37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AC4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578B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769B5">
            <w:pPr>
              <w:jc w:val="center"/>
            </w:pPr>
            <w:r>
              <w:rPr>
                <w:rFonts w:ascii="宋体" w:hAnsi="宋体" w:eastAsia="宋体"/>
                <w:sz w:val="16"/>
              </w:rPr>
              <w:t>10.00分</w:t>
            </w:r>
          </w:p>
        </w:tc>
      </w:tr>
      <w:tr w14:paraId="68B6F4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8C0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BA1E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51938">
            <w:pPr>
              <w:jc w:val="center"/>
            </w:pPr>
            <w:r>
              <w:rPr>
                <w:rFonts w:ascii="宋体" w:hAnsi="宋体" w:eastAsia="宋体"/>
                <w:sz w:val="16"/>
              </w:rPr>
              <w:t>225.37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A93B2">
            <w:pPr>
              <w:jc w:val="center"/>
            </w:pPr>
            <w:r>
              <w:rPr>
                <w:rFonts w:ascii="宋体" w:hAnsi="宋体" w:eastAsia="宋体"/>
                <w:sz w:val="16"/>
              </w:rPr>
              <w:t>225.37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08881">
            <w:pPr>
              <w:jc w:val="center"/>
            </w:pPr>
            <w:r>
              <w:rPr>
                <w:rFonts w:ascii="宋体" w:hAnsi="宋体" w:eastAsia="宋体"/>
                <w:sz w:val="16"/>
              </w:rPr>
              <w:t>225.37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5B4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365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1D939">
            <w:pPr>
              <w:jc w:val="center"/>
            </w:pPr>
            <w:r>
              <w:rPr>
                <w:rFonts w:ascii="宋体" w:hAnsi="宋体" w:eastAsia="宋体"/>
                <w:sz w:val="16"/>
              </w:rPr>
              <w:t>—</w:t>
            </w:r>
          </w:p>
        </w:tc>
      </w:tr>
      <w:tr w14:paraId="068560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1E1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92E6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ED7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F3D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A6F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343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E25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CC3BE">
            <w:pPr>
              <w:jc w:val="center"/>
            </w:pPr>
            <w:r>
              <w:rPr>
                <w:rFonts w:ascii="宋体" w:hAnsi="宋体" w:eastAsia="宋体"/>
                <w:sz w:val="16"/>
              </w:rPr>
              <w:t>—</w:t>
            </w:r>
          </w:p>
        </w:tc>
      </w:tr>
      <w:tr w14:paraId="5FF09A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0123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0EB6F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1448E6">
            <w:pPr>
              <w:jc w:val="center"/>
            </w:pPr>
            <w:r>
              <w:rPr>
                <w:rFonts w:ascii="宋体" w:hAnsi="宋体" w:eastAsia="宋体"/>
                <w:sz w:val="16"/>
              </w:rPr>
              <w:t>实际完成情况</w:t>
            </w:r>
          </w:p>
        </w:tc>
      </w:tr>
      <w:tr w14:paraId="19EA1F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48E1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FCB342">
            <w:pPr>
              <w:jc w:val="both"/>
            </w:pPr>
            <w:r>
              <w:rPr>
                <w:rFonts w:ascii="宋体" w:hAnsi="宋体" w:eastAsia="宋体"/>
                <w:sz w:val="16"/>
              </w:rPr>
              <w:t>本次预算资金225.37万元，日常维修1次，通过实施该项目满足喀什经济开发区管理委员会办公场所需求，确保正常开展工作，提升单位履职基础和公共服务能力，保障日常工作顺利开展。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461067">
            <w:pPr>
              <w:jc w:val="both"/>
            </w:pPr>
            <w:r>
              <w:rPr>
                <w:rFonts w:ascii="宋体" w:hAnsi="宋体" w:eastAsia="宋体"/>
                <w:sz w:val="16"/>
              </w:rPr>
              <w:t>截止至2024年12月31日，预算资金225.37万元，已执行225.37万元，执行率100%，主要用于日常维修1次，物资采购次数1次，支付日常维修及劳务费用225.37万元，采购验收合格率达到了100%，通过实施该项目，满足了喀什经济开发区管理委员会办公场所日常办公需求，提升了开发区履职基础、公共服务能力，保障了日常工作顺利开展，干部职工满意度达到了100%。</w:t>
            </w:r>
          </w:p>
        </w:tc>
      </w:tr>
      <w:tr w14:paraId="054C38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930A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D10D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B4B2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EDD5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64E8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96D5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85D3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3A5D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2BD8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F358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7EBB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0703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71373">
            <w:pPr>
              <w:jc w:val="center"/>
            </w:pPr>
            <w:r>
              <w:rPr>
                <w:rFonts w:ascii="宋体" w:hAnsi="宋体" w:eastAsia="宋体"/>
                <w:sz w:val="16"/>
              </w:rPr>
              <w:t>偏差原因分析及改进措施</w:t>
            </w:r>
          </w:p>
        </w:tc>
      </w:tr>
      <w:tr w14:paraId="344510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7D22D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F726F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755CD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4C7F5">
            <w:pPr>
              <w:jc w:val="center"/>
            </w:pPr>
            <w:r>
              <w:rPr>
                <w:rFonts w:ascii="宋体" w:hAnsi="宋体" w:eastAsia="宋体"/>
                <w:sz w:val="16"/>
              </w:rPr>
              <w:t>日常维修次数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CBD3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668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CEA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E0B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F61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739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C3A1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BBB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272C2">
            <w:pPr>
              <w:jc w:val="center"/>
            </w:pPr>
          </w:p>
        </w:tc>
      </w:tr>
      <w:tr w14:paraId="67C26A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435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53D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AA2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BD1E0">
            <w:pPr>
              <w:jc w:val="center"/>
            </w:pPr>
            <w:r>
              <w:rPr>
                <w:rFonts w:ascii="宋体" w:hAnsi="宋体" w:eastAsia="宋体"/>
                <w:sz w:val="16"/>
              </w:rPr>
              <w:t>物资采购次数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63DC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966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62A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DA1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A12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279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EDB3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97F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8A087">
            <w:pPr>
              <w:jc w:val="center"/>
            </w:pPr>
          </w:p>
        </w:tc>
      </w:tr>
      <w:tr w14:paraId="0E860E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FA0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B65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06D5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95812">
            <w:pPr>
              <w:jc w:val="center"/>
            </w:pPr>
            <w:r>
              <w:rPr>
                <w:rFonts w:ascii="宋体" w:hAnsi="宋体" w:eastAsia="宋体"/>
                <w:sz w:val="16"/>
              </w:rPr>
              <w:t>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C9D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C63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4F2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55E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1565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DE5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35D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514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DB1E9">
            <w:pPr>
              <w:jc w:val="center"/>
            </w:pPr>
          </w:p>
        </w:tc>
      </w:tr>
      <w:tr w14:paraId="5789A5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1E6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5DF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5DE8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3271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864B5">
            <w:pPr>
              <w:jc w:val="center"/>
            </w:pPr>
            <w:r>
              <w:rPr>
                <w:rFonts w:ascii="宋体" w:hAnsi="宋体" w:eastAsia="宋体"/>
                <w:sz w:val="16"/>
              </w:rPr>
              <w:t>=2024年12月10日前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43C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34C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FFF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C09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601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9E6B6">
            <w:pPr>
              <w:jc w:val="center"/>
            </w:pPr>
            <w:r>
              <w:rPr>
                <w:rFonts w:ascii="宋体" w:hAnsi="宋体" w:eastAsia="宋体"/>
                <w:sz w:val="16"/>
              </w:rPr>
              <w:t>=2024年10月21日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3EF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6FD70">
            <w:pPr>
              <w:jc w:val="center"/>
            </w:pPr>
          </w:p>
        </w:tc>
      </w:tr>
      <w:tr w14:paraId="4948D9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515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B9D76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7C22B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BE3F5">
            <w:pPr>
              <w:jc w:val="center"/>
            </w:pPr>
            <w:r>
              <w:rPr>
                <w:rFonts w:ascii="宋体" w:hAnsi="宋体" w:eastAsia="宋体"/>
                <w:sz w:val="16"/>
              </w:rPr>
              <w:t>日常维修及劳务费用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0DAA8">
            <w:pPr>
              <w:jc w:val="center"/>
            </w:pPr>
            <w:r>
              <w:rPr>
                <w:rFonts w:ascii="宋体" w:hAnsi="宋体" w:eastAsia="宋体"/>
                <w:sz w:val="16"/>
              </w:rPr>
              <w:t>&lt;=225.37万元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0C82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699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CEE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F41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10F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DA859">
            <w:pPr>
              <w:jc w:val="center"/>
            </w:pPr>
            <w:r>
              <w:rPr>
                <w:rFonts w:ascii="宋体" w:hAnsi="宋体" w:eastAsia="宋体"/>
                <w:sz w:val="16"/>
              </w:rPr>
              <w:t>=225.37万元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098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9C476">
            <w:pPr>
              <w:jc w:val="center"/>
            </w:pPr>
          </w:p>
        </w:tc>
      </w:tr>
      <w:tr w14:paraId="073A74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269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FEE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687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E9C8F">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41F20">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C698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FFB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2CB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DEB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5FC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24D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D59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22B03">
            <w:pPr>
              <w:jc w:val="center"/>
            </w:pPr>
          </w:p>
        </w:tc>
      </w:tr>
      <w:tr w14:paraId="22885B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B61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5D95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66E2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1D1F9">
            <w:pPr>
              <w:jc w:val="center"/>
            </w:pPr>
            <w:r>
              <w:rPr>
                <w:rFonts w:ascii="宋体" w:hAnsi="宋体" w:eastAsia="宋体"/>
                <w:sz w:val="16"/>
              </w:rPr>
              <w:t>提升开发区履职基础、公共服务能力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FCCD2">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6A0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64B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845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50AF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681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D869E">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BDFD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EAED0">
            <w:pPr>
              <w:jc w:val="center"/>
            </w:pPr>
          </w:p>
        </w:tc>
      </w:tr>
      <w:tr w14:paraId="6DC0C2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8CA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107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0E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4A1A3">
            <w:pPr>
              <w:jc w:val="center"/>
            </w:pPr>
            <w:r>
              <w:rPr>
                <w:rFonts w:ascii="宋体" w:hAnsi="宋体" w:eastAsia="宋体"/>
                <w:sz w:val="16"/>
              </w:rPr>
              <w:t>干部职工满意度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0B71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6FE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EB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F36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0631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9A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E16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587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6D5AA">
            <w:pPr>
              <w:jc w:val="center"/>
            </w:pPr>
            <w:r>
              <w:rPr>
                <w:rFonts w:ascii="宋体" w:hAnsi="宋体" w:eastAsia="宋体"/>
                <w:sz w:val="16"/>
              </w:rPr>
              <w:t>该项目完成情况较好，实际干部职工满意度高，因此指标出现偏差，改正措施，合理预测预期目标值避免出现偏差。</w:t>
            </w:r>
          </w:p>
        </w:tc>
      </w:tr>
      <w:tr w14:paraId="318EBE7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ACE90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F9E1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2502F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2F32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A5D90B3"/>
        </w:tc>
      </w:tr>
    </w:tbl>
    <w:p w14:paraId="40CB0E13">
      <w:r>
        <w:br w:type="page"/>
      </w:r>
    </w:p>
    <w:p w14:paraId="624082E0">
      <w:pPr>
        <w:spacing w:line="640" w:lineRule="exact"/>
        <w:ind w:firstLine="640"/>
        <w:jc w:val="both"/>
        <w:outlineLvl w:val="2"/>
      </w:pPr>
      <w:r>
        <w:rPr>
          <w:rFonts w:ascii="黑体" w:hAnsi="黑体" w:eastAsia="黑体"/>
          <w:sz w:val="32"/>
        </w:rPr>
        <w:t>十二、其他需说明的事项</w:t>
      </w:r>
    </w:p>
    <w:p w14:paraId="45F900CF">
      <w:pPr>
        <w:spacing w:line="580" w:lineRule="exact"/>
        <w:ind w:firstLine="640"/>
        <w:jc w:val="both"/>
      </w:pPr>
      <w:r>
        <w:rPr>
          <w:rFonts w:ascii="仿宋_GB2312" w:hAnsi="仿宋_GB2312" w:eastAsia="仿宋_GB2312"/>
          <w:b w:val="0"/>
          <w:sz w:val="32"/>
        </w:rPr>
        <w:t>本单位无其他需说明的事项。</w:t>
      </w:r>
    </w:p>
    <w:p w14:paraId="410A2AD9">
      <w:r>
        <w:br w:type="page"/>
      </w:r>
    </w:p>
    <w:p w14:paraId="3792E653">
      <w:pPr>
        <w:spacing w:line="240" w:lineRule="auto"/>
        <w:jc w:val="center"/>
        <w:outlineLvl w:val="1"/>
      </w:pPr>
      <w:r>
        <w:rPr>
          <w:rFonts w:ascii="黑体" w:hAnsi="黑体" w:eastAsia="黑体"/>
          <w:sz w:val="32"/>
        </w:rPr>
        <w:t>第三部分 专业名词解释</w:t>
      </w:r>
    </w:p>
    <w:p w14:paraId="0B88F84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AAA5C8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2F99B4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7B98F0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EBB8DD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22A0D1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F7209F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7F2030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134888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C91C89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1DCE48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6E0F61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DAFF1C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F9834A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2A4CDF8">
      <w:r>
        <w:br w:type="page"/>
      </w:r>
    </w:p>
    <w:p w14:paraId="59E870A4">
      <w:pPr>
        <w:spacing w:line="240" w:lineRule="auto"/>
        <w:jc w:val="center"/>
        <w:outlineLvl w:val="1"/>
      </w:pPr>
      <w:r>
        <w:rPr>
          <w:rFonts w:ascii="黑体" w:hAnsi="黑体" w:eastAsia="黑体"/>
          <w:sz w:val="32"/>
        </w:rPr>
        <w:t>第四部分 部门决算报表（见附表）</w:t>
      </w:r>
    </w:p>
    <w:p w14:paraId="38B8D2DE">
      <w:pPr>
        <w:spacing w:line="240" w:lineRule="auto"/>
        <w:ind w:firstLine="640"/>
        <w:jc w:val="both"/>
      </w:pPr>
      <w:r>
        <w:rPr>
          <w:rFonts w:ascii="仿宋_GB2312" w:hAnsi="仿宋_GB2312" w:eastAsia="仿宋_GB2312"/>
          <w:b w:val="0"/>
          <w:sz w:val="32"/>
        </w:rPr>
        <w:t>一、《收入支出决算总表》</w:t>
      </w:r>
    </w:p>
    <w:p w14:paraId="1CBF6C4E">
      <w:pPr>
        <w:spacing w:line="240" w:lineRule="auto"/>
        <w:ind w:firstLine="640"/>
        <w:jc w:val="both"/>
      </w:pPr>
      <w:r>
        <w:rPr>
          <w:rFonts w:ascii="仿宋_GB2312" w:hAnsi="仿宋_GB2312" w:eastAsia="仿宋_GB2312"/>
          <w:b w:val="0"/>
          <w:sz w:val="32"/>
        </w:rPr>
        <w:t>二、《收入决算表》</w:t>
      </w:r>
    </w:p>
    <w:p w14:paraId="1DE89E87">
      <w:pPr>
        <w:spacing w:line="240" w:lineRule="auto"/>
        <w:ind w:firstLine="640"/>
        <w:jc w:val="both"/>
      </w:pPr>
      <w:r>
        <w:rPr>
          <w:rFonts w:ascii="仿宋_GB2312" w:hAnsi="仿宋_GB2312" w:eastAsia="仿宋_GB2312"/>
          <w:b w:val="0"/>
          <w:sz w:val="32"/>
        </w:rPr>
        <w:t>三、《支出决算表》</w:t>
      </w:r>
    </w:p>
    <w:p w14:paraId="3E48D94D">
      <w:pPr>
        <w:spacing w:line="240" w:lineRule="auto"/>
        <w:ind w:firstLine="640"/>
        <w:jc w:val="both"/>
      </w:pPr>
      <w:r>
        <w:rPr>
          <w:rFonts w:ascii="仿宋_GB2312" w:hAnsi="仿宋_GB2312" w:eastAsia="仿宋_GB2312"/>
          <w:b w:val="0"/>
          <w:sz w:val="32"/>
        </w:rPr>
        <w:t>四、《财政拨款收入支出决算总表》</w:t>
      </w:r>
    </w:p>
    <w:p w14:paraId="2752EAC5">
      <w:pPr>
        <w:spacing w:line="240" w:lineRule="auto"/>
        <w:ind w:firstLine="640"/>
        <w:jc w:val="both"/>
      </w:pPr>
      <w:r>
        <w:rPr>
          <w:rFonts w:ascii="仿宋_GB2312" w:hAnsi="仿宋_GB2312" w:eastAsia="仿宋_GB2312"/>
          <w:b w:val="0"/>
          <w:sz w:val="32"/>
        </w:rPr>
        <w:t>五、《一般公共预算财政拨款支出决算表》</w:t>
      </w:r>
    </w:p>
    <w:p w14:paraId="62591ADD">
      <w:pPr>
        <w:spacing w:line="240" w:lineRule="auto"/>
        <w:ind w:firstLine="640"/>
        <w:jc w:val="both"/>
      </w:pPr>
      <w:r>
        <w:rPr>
          <w:rFonts w:ascii="仿宋_GB2312" w:hAnsi="仿宋_GB2312" w:eastAsia="仿宋_GB2312"/>
          <w:b w:val="0"/>
          <w:sz w:val="32"/>
        </w:rPr>
        <w:t>六、《一般公共预算财政拨款基本支出决算表》</w:t>
      </w:r>
    </w:p>
    <w:p w14:paraId="0EFC9E16">
      <w:pPr>
        <w:spacing w:line="240" w:lineRule="auto"/>
        <w:ind w:firstLine="640"/>
        <w:jc w:val="both"/>
      </w:pPr>
      <w:r>
        <w:rPr>
          <w:rFonts w:ascii="仿宋_GB2312" w:hAnsi="仿宋_GB2312" w:eastAsia="仿宋_GB2312"/>
          <w:b w:val="0"/>
          <w:sz w:val="32"/>
        </w:rPr>
        <w:t>七、《政府性基金预算财政拨款收入支出决算表》</w:t>
      </w:r>
    </w:p>
    <w:p w14:paraId="75E50662">
      <w:pPr>
        <w:spacing w:line="240" w:lineRule="auto"/>
        <w:ind w:firstLine="640"/>
        <w:jc w:val="both"/>
      </w:pPr>
      <w:r>
        <w:rPr>
          <w:rFonts w:ascii="仿宋_GB2312" w:hAnsi="仿宋_GB2312" w:eastAsia="仿宋_GB2312"/>
          <w:b w:val="0"/>
          <w:sz w:val="32"/>
        </w:rPr>
        <w:t>八、《国有资本经营预算财政拨款收入支出决算表》</w:t>
      </w:r>
    </w:p>
    <w:p w14:paraId="0352CC6B">
      <w:pPr>
        <w:spacing w:line="240" w:lineRule="auto"/>
        <w:ind w:firstLine="640"/>
        <w:jc w:val="both"/>
      </w:pPr>
      <w:r>
        <w:rPr>
          <w:rFonts w:ascii="仿宋_GB2312" w:hAnsi="仿宋_GB2312" w:eastAsia="仿宋_GB2312"/>
          <w:b w:val="0"/>
          <w:sz w:val="32"/>
        </w:rPr>
        <w:t>九、《财政拨款“三公”经费支出决算表》</w:t>
      </w:r>
    </w:p>
    <w:p w14:paraId="08724020">
      <w:pPr>
        <w:spacing w:line="240" w:lineRule="auto"/>
        <w:ind w:firstLine="640"/>
        <w:jc w:val="both"/>
      </w:pPr>
    </w:p>
    <w:p w14:paraId="1F7B012F">
      <w:pPr>
        <w:spacing w:line="240" w:lineRule="auto"/>
        <w:ind w:firstLine="640"/>
        <w:jc w:val="both"/>
      </w:pPr>
    </w:p>
    <w:p w14:paraId="51CFB0BE">
      <w:pPr>
        <w:spacing w:line="240" w:lineRule="auto"/>
        <w:ind w:firstLine="640"/>
        <w:jc w:val="both"/>
      </w:pPr>
    </w:p>
    <w:p w14:paraId="0B4760C1">
      <w:pPr>
        <w:spacing w:line="240" w:lineRule="auto"/>
        <w:ind w:firstLine="640"/>
        <w:jc w:val="both"/>
      </w:pPr>
    </w:p>
    <w:p w14:paraId="6BA5BA7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8521E93-DD86-45C8-A33B-F94F923A279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2E10A80-BFC3-47C6-B68E-AB10F6C74AA0}"/>
  </w:font>
  <w:font w:name="仿宋_GB2312">
    <w:panose1 w:val="02010609030101010101"/>
    <w:charset w:val="86"/>
    <w:family w:val="modern"/>
    <w:pitch w:val="default"/>
    <w:sig w:usb0="00000001" w:usb1="080E0000" w:usb2="00000000" w:usb3="00000000" w:csb0="00040000" w:csb1="00000000"/>
    <w:embedRegular r:id="rId3" w:fontKey="{6F0825C8-9751-476E-95F9-2E65238CDF5D}"/>
  </w:font>
  <w:font w:name="楷体_GB2312">
    <w:panose1 w:val="02010609030101010101"/>
    <w:charset w:val="86"/>
    <w:family w:val="auto"/>
    <w:pitch w:val="default"/>
    <w:sig w:usb0="00000001" w:usb1="080E0000" w:usb2="00000000" w:usb3="00000000" w:csb0="00040000" w:csb1="00000000"/>
    <w:embedRegular r:id="rId4" w:fontKey="{742CB663-F995-4274-8A56-03726CA3FE7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6757B9"/>
    <w:rsid w:val="0EA04331"/>
    <w:rsid w:val="0F9811B3"/>
    <w:rsid w:val="11E15093"/>
    <w:rsid w:val="120E0809"/>
    <w:rsid w:val="14B33711"/>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ACD2B81"/>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F3F25D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5393</Words>
  <Characters>6203</Characters>
  <Lines>0</Lines>
  <Paragraphs>0</Paragraphs>
  <TotalTime>3</TotalTime>
  <ScaleCrop>false</ScaleCrop>
  <LinksUpToDate>false</LinksUpToDate>
  <CharactersWithSpaces>6211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2025-09-12T10:39:00Z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eyJoZGlkIjoiNjg0OWE4YjI3YjAxN2QwYzY1NGYyMjc5MDIwNzJhMTUiLCJ1c2VySWQiOiI0NDQ5NDYzNjEifQ==</vt:lpwstr>
  </property>
</Properties>
</file>