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管委会税费成本项目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喀什经济开发区党政办公室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喀什经济开发区党政办公室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刘晓敏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2025年02月18日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经济开发区作为区域经济发展的重要引擎，聚集了大量不同规模、行业的企业，产业结构多元，从高新技术产业到先进制造业，从现代服务业到战略性新兴产业均有涉猎。随着入驻企业数量的增长与产业生态的日趋复杂，经开区管委会面临着精准把控税费成本、高效利用财税资源、提升财政资金使用效益的迫切需求。一方面，不合理的税费成本可能削弱企业竞争力，阻碍产业升级；另一方面，税费管理的精细化程度直接关系到财政收入的稳定与可持续性。</w:t>
        <w:br/>
        <w:t xml:space="preserve">    根据喀什经济开发区党工委会议纪要（喀经开党阅[2023]34号）、喀什经济开发区财经委员会2023年第四次会议纪要（喀经开阅[2023]6号）文件实施该项目。旨在深入剖析区内企业税费负担现状，评估各项税费政策实施效果，挖掘潜在的税费优化空间，为管委会制定科学合理的税费政策、精准开展企业服务提供有力的数据支撑与决策依据，助力经开区在新形势下实现经济的高质量、可持续发展 。同时，在评价管委会税费成本项目实施前期、过程及效果，评价财政预算资金使用的效率及效益。</w:t>
        <w:br/>
        <w:t xml:space="preserve">    2.主要内容及实施情况</w:t>
        <w:br/>
        <w:t xml:space="preserve">    项目总预算金额895.68万元，用于支付2次税费支出，此项目主要用于开发区深圳城出售缴纳相关税金。1、深圳城2号楼1层、5号楼2层拍卖增值税费用887.88万元，其他税金费用实施该项目，按照相关规定缴纳税金7.8万元，有效提高开发区资产处置能力。</w:t>
        <w:br/>
        <w:t xml:space="preserve">    截止2024年12月31日，已执行资金895.68万元，执行率100%，主要用于开发区深圳城出售缴纳2次相关税金：1、深圳城2号楼1层、5号楼2层拍卖增值税费用887.88万元；2、按照相关规定缴纳税金7.8万元，该项目的完成有效提高了开发区资产处置能力，提升了喀什经济开发区资产的利用率，从而对喀什经济开发区的经济提升起到了一定的积极作用。</w:t>
        <w:br/>
        <w:t xml:space="preserve">    3.项目实施主体</w:t>
        <w:br/>
        <w:t xml:space="preserve">    喀什经济开发区党政办公室为行政单位，负责喀什经济开发区文件流转、会务、机要档案、财务、资产管理等机关日常工作、承担政务信息、安全、保密、督查、新闻宣传、编志、政务公开等工作、负责对外接待和联络工作、承办党工委、管委会交办的其他事项。</w:t>
        <w:br/>
        <w:t xml:space="preserve">    喀什经济开发区党政办公室为行政单位，纳入2024年部门决算编制范围的有5个办公室：秘书科、综合科、机要档案科、督查科、综合服务中心。</w:t>
        <w:br/>
        <w:t xml:space="preserve">    喀什经济开发区党政办公室编制内实有人数16名，其中：公务员9名，事业管理人员和专业技术人员7名。单位实有人数24人，公务员9名，事业管理人员和专业技术人员7名其他人员数8人，合计人数24人。</w:t>
        <w:br/>
        <w:t xml:space="preserve">    3.资金投入和使用情况</w:t>
        <w:br/>
        <w:t xml:space="preserve">    根据喀什经济开发区党工委会议纪要（喀经开党阅[2023]34号）、喀什经济开发区财经委员会2023年第四次会议纪要（喀经开阅[2023]6号）文件实施该项目。喀什经济开发区本级财政预算资金安排，最终确定项目资金总数为895.68万元。项目资金用于支付2次税费支出（开发区深圳城出售缴纳相关税金）。一是深圳城2号楼1层、5号楼2层拍卖增值税费用887.88万元，二是按照相关规定缴纳税金7.8万元，有效提高开发区资产处置能力。</w:t>
        <w:br/>
        <w:t xml:space="preserve">    截至2024年12月31日，实际支出895.68万元，预算执行率100%，项目资金用于支付2次税费支出（开发区深圳城出售缴纳相关税金）。一是深圳城2号楼1层、5号楼2层拍卖增值税费用887.88万元，二是按照相关规定缴纳税金7.8万元，有效提高开发区资产处置能力。</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 xml:space="preserve">    项目总预算金额895.68万元，用于支付2次税费支出，此项目主要用于开发区深圳城出售缴纳相关税金。2、深圳城2号楼1层、5号楼2层拍卖增值税费用887.88万元，其他税金费用实施该项目，按照相关规定缴纳税金7.8万元，有效提高开发区资产处置能力。 本项目由刘晓敏作为项目负责人，负责该项目的全盘组织实施及具体实施；财务负责人为刘晓莹按照项目负责人提供的依据和发票等按项目进度向财政申请支付资金；通过业务与财务工作共同配合衔接，形成了明确责任分工的项目管理制度，并按照喀什经济开发区规定、监督检查制度、预算绩效管理办法等相关制度办法严格落实各环节工作。</w:t>
        <w:br/>
        <w:t xml:space="preserve">    2.阶段性目标</w:t>
        <w:br/>
        <w:t xml:space="preserve">    项目总预算金额895.68万元，用于支付2次税费支出，此项目主要用于开发区深圳城出售缴纳相关税金。2、深圳城2号楼1层、5号楼2层拍卖增值税费用887.88万元，其他税金费用实施该项目，按照相关规定缴纳税金7.8万元，有效提高开发区资产处置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管委会税费成本项目实施前期、过程及效果，评价财政预算资金使用的效率及效益。</w:t>
        <w:br/>
        <w:t></w:t>
        <w:br/>
        <w:t xml:space="preserve">    通过此次绩效评价，发现预算资金在管委会税费成本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</w:t>
        <w:br/>
        <w:t xml:space="preserve">    2. 绩效评价对象</w:t>
        <w:br/>
        <w:t></w:t>
        <w:b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w:t>
        <w:br/>
        <w:t xml:space="preserve">    3. 绩效评价范围</w:t>
        <w:br/>
        <w:t></w:t>
        <w:br/>
        <w:t xml:space="preserve">    本次评价范围涵盖管委会税费成本项目总体绩效目标、各项绩效指标完成情况以及预算执行情况。覆盖项目预算资金支出的所有内容进行评价。包括项目决策、项目实施和项目成果验收流程等。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本次绩效评价遵循的原则包括：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 xml:space="preserve">    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 xml:space="preserve">               管委会税费成本项目综合评分表</w:t>
        <w:br/>
        <w:t xml:space="preserve">                    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产出质量（10分）  质量达标率（10分）            10</w:t>
        <w:br/>
        <w:t>		产出时效（10分）  完成及时性（10分）            10</w:t>
        <w:br/>
        <w:t>		产出成本（15分）  成本节约率（15分）            15</w:t>
        <w:br/>
        <w:t>效益（10分）	项目效益（10分）  实施效益（10分）              10</w:t>
        <w:br/>
        <w:t>满意度（10分）	满意度（10分）    满意度（10分）                10</w:t>
        <w:br/>
        <w:t xml:space="preserve">                权重分值：100分                     总得分      100</w:t>
        <w:br/>
        <w:t xml:space="preserve">    3.绩效评价方法</w:t>
        <w:br/>
        <w:t xml:space="preserve">    本次评价采用定量与定性评价相结合的比较法，总分由各项指标得分汇总形成。</w:t>
        <w:br/>
        <w:t xml:space="preserve">    比较法：是指通过对绩效目标与实施效果、历史与当期情况、不同部门和地区同类支出的比较，综合分析绩效目标实现程度。      </w:t>
        <w:br/>
        <w:t xml:space="preserve">    4.绩效评价标准</w:t>
        <w:br/>
        <w:t xml:space="preserve">    绩效评价标准通常包括计划标准、行业标准、历史标准等，用于对绩效指标完成情况进行比较、分析、评价。本次评价主要采用了计划标准、预算支出标准。</w:t>
        <w:br/>
        <w:t xml:space="preserve">    计划标准：指以预先制定的目标、计划、预算、定额等作为评价标准。</w:t>
        <w:br/>
        <w:t xml:space="preserve">    预算支出标准：支出标准值是指根据一定的标准和计算方法得出的支出额度,用于衡量和评估实际支出的合理性和合规性。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本次评价设计了评价方案、评价指标体系，通过资料分析、调研、访谈满意度调查等方式形成评价结论，在与项目单位沟通后确定评价意见，并出具评价报告。</w:t>
        <w:br/>
        <w:t xml:space="preserve">    第一阶段：前期准备（2025年1月05日至2月25日）</w:t>
        <w:br/>
        <w:t xml:space="preserve">    我单位绩效评价人员根据《项目支出绩效评价管理办法》（财预〔2020〕10号）文件精神,认真学习相关要求与规定，成立绩效评价工作组，作为绩效评价工作具体实施机构。成员构成如下：</w:t>
        <w:br/>
        <w:t xml:space="preserve">    王元华任评价组组长，主要工作职责为负责绩效评价全盘工作,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 xml:space="preserve">    陈玉柱任评价组副组长，主要工作职责为具体实施绩效评价，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刘晓敏任评价组成员，主要工作职责为负责资料收集等工作，收集评价数据，通过多种渠道收集与绩效评价相关的数据和信息，如查阅文件资料、实地考察、问卷调查、访谈等；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第二阶段：组织实施（2025年01月04日至2月27日）</w:t>
        <w:br/>
        <w:t xml:space="preserve">    评价组通过去喀什经济开发区党政办公室、农商银行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管委会税费成本项目的决策、管理、效益等各个方面进行综合评价分析，得出初步评价结果。</w:t>
        <w:br/>
        <w:t xml:space="preserve">    第三阶段：分析评价（2025年1月5日至2月28日）</w:t>
        <w:br/>
        <w:t xml:space="preserve">    出具正式报告：将评价结果及时反馈给评价对象，肯定成绩，指出不足，听取意见和建议，出具正式报告。</w:t>
        <w:br/>
        <w:t xml:space="preserve">    制定改进计划：根据评价结果，与评价对象共同制定改进计划，明确改进目标和措施。</w:t>
        <w:br/>
        <w:t xml:space="preserve">    结果应用：将评价结果应用于企业后期发展规划等方面，同时为组织的战略调整、管理优化提供依据。</w:t>
        <w:br/>
        <w:t xml:space="preserve">    跟踪改进情况：定期跟踪评价对象的改进情况，确保改进计划有效执行。</w:t>
        <w:br/>
        <w:t xml:space="preserve">    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项目实施主要通过项目决策、项目过程、项目产出以及项目效益等方面进行评价，其中：</w:t>
        <w:br/>
        <w:t xml:space="preserve">    项目决策：根据喀什经济开发区党工委会议纪要（喀经开党阅[2023]34号）、喀什经济开发区财经委员会2023年第四次会议纪要（喀经开阅[2023]6号）文件实施该项目，项目实施符合文件要求，项目立项依据充分，立项程序规范。</w:t>
        <w:br/>
        <w:t xml:space="preserve">    项目过程：截至2024年12月31日，实际支出895.68万元，预算执行率100%，用于拍卖增值税费元887.88万元，其他税金费用7.8万元。项目资金使用合规，项目财务管理制度健全，财务监控到位，所有资金支付均按照国库集中支付制度严格执行，现有项目管理制度执行情况良好。</w:t>
        <w:br/>
        <w:t xml:space="preserve">    项目产出：本项目税费支付次数2次。</w:t>
        <w:br/>
        <w:t xml:space="preserve">    项目效益：该项目的完成有效提高了开发区资产处置能力，提升了喀什经济开发区资产的利用率，从而对喀什经济开发区的经济提升起到了一定的积极作用。</w:t>
        <w:br/>
        <w:t>项目决策：权重15，得分率100%，实际得分15</w:t>
        <w:br/>
        <w:t></w:t>
        <w:br/>
        <w:t>项目过程：权重20，得分率100%，实际得分20</w:t>
        <w:br/>
        <w:t></w:t>
        <w:br/>
        <w:t>项目产出：权重45，得分率100%，实际得分45</w:t>
        <w:br/>
        <w:t></w:t>
        <w:br/>
        <w:t>项目效益：权重20，得分率100%，实际得分20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管委会税费成本项目进行客观评价，最终评分结果：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 15 分，实际得分15分，得分率为100%。</w:t>
        <w:br/>
        <w:t xml:space="preserve">    项目决策指标得分情况</w:t>
        <w:br/>
        <w:t xml:space="preserve">    三级指标	权重	得分率	实际得分</w:t>
        <w:br/>
        <w:t xml:space="preserve">    立项依据充分性	3	100%	3</w:t>
        <w:br/>
        <w:t xml:space="preserve">    立项程序规范性	2	100%	2</w:t>
        <w:br/>
        <w:t xml:space="preserve">    绩效目标合理性	3	100%	3</w:t>
        <w:br/>
        <w:t xml:space="preserve">    绩效指标明确性	2	100%	2</w:t>
        <w:br/>
        <w:t xml:space="preserve">    预算编制科学性	3	100%	3</w:t>
        <w:br/>
        <w:t xml:space="preserve">    资金分配合理性	2	100%	2</w:t>
        <w:br/>
        <w:t xml:space="preserve">    合计	15	100%	15</w:t>
        <w:br/>
        <w:t xml:space="preserve">    （1）立项依据充分性：根据喀什经济开发区党工委会议纪要（喀经开党阅[2023]34号）、喀什经济开发区财经委员会2023年第四次会议纪要（喀经开阅[2023]6号）文件实施该项目，项目组织实施符合标准，立项依据充分，科学，根据评分标准，该指标不扣分，得3分。</w:t>
        <w:br/>
        <w:t xml:space="preserve">    （2）立项程序规范性：根据决策依据编制工作计划和项目预算，经过与喀什经济开发区党政办公室分管领导进行沟通、筛选确定经费预算计划，上党委会研究确定最终预算方案，根据评分标准，该指标不扣分，得2分。。</w:t>
        <w:br/>
        <w:t xml:space="preserve">    （3）绩效目标合理性：①该项目已设置年度绩效目标，具体内容为“深圳城2号楼1层、5号楼2层拍卖增值税费用887.88万元，其他税金费用实施该项目，按照相关规定缴纳税金7.8万元”。</w:t>
        <w:br/>
        <w:t xml:space="preserve">    ②该项目实际工作内容为：深圳城2号楼1层、5号楼2层拍卖增值税费用887.88万元，其他税金费用实施该项目，按照相关规定缴纳税金7.8万元。绩效目标与实际工作内容一致，两者具有相关性。</w:t>
        <w:br/>
        <w:t xml:space="preserve">    ③该项目按照绩效目标完成数量指标、质量指标、时效指标、成本指标，完成了深圳城2号楼1层、5号楼2层拍卖增值税费用887.88万元，其他税金费用实施该项目，按照相关规定缴纳税金7.8万元，达到提高资产处置能力	效益，预期产出效益和效果是否符合正常的业绩水平。</w:t>
        <w:br/>
        <w:t xml:space="preserve">    ④该项目批复的预算金额为895.68万元，《项目支出绩效目标表》中预算金额为895.68万元，预算确定的项目资金与预算确定的项目投资额相匹配。</w:t>
        <w:br/>
        <w:t xml:space="preserve">    ⑤本单位制定了实施方案，明确了总体思路及目标、并对任务进行了详细分解，对目标进行了细化，根据评分标准，该指标不扣分，得3分。</w:t>
        <w:br/>
        <w:t xml:space="preserve">    （4）绩效指标明确性：经检查我单位年初设置的《项目支出绩效目标表》，得出如下结论：本项目已将年度绩效目标进行细化为绩效指标体系，共设置一级指标4个，二级指标6个，三级指标7个，定量指标4个，定性指标3个，将项目绩效目标细化分解为具体的绩效指标。</w:t>
        <w:br/>
        <w:t xml:space="preserve">    该《项目绩效目标申报表》中，数量指标指标值为支付次数2次，三级指标的年度指标值与年度绩效目标中任务数一致（或不完全一致），已设置时效指标“项目完成时间	2024年10月前”。已设置的绩效目标具备明确性、可衡量性、可实现性、相关性、时限性。根据评分标准，该指标不扣分，得2分。</w:t>
        <w:br/>
        <w:t xml:space="preserve">    （5）预算编制科学性：本项目预算编制较科学且经过论证；</w:t>
        <w:br/>
        <w:t xml:space="preserve">    预算申请内容为深圳城2号楼1层、5号楼2层拍卖增值税费用887.88万元，其他税金费用实施该项目，按照相关规定缴纳税金7.8万元，项目实际内容为深圳城2号楼1层、5号楼2层拍卖增值税费用887.88万元，其他税金费用实施该项目，按照相关规定缴纳税金7.8万元，预算申请与《管委会税费成本项目实施方案》中涉及的项目内容匹配；</w:t>
        <w:br/>
        <w:t xml:space="preserve">    本项目预算申请资金895.68万元，我单位在预算申请中严格按照项目实施内容及测算标准进行核算，其中：拍卖增值税费用887.88万元、其他税金费用7.8万元。预算确定资金量与实际工作任务相匹配。本项目预算额度测算依据充分，严格按照标准编制，预算确定资金量与实际工作任务相匹配；根据评分标准，该指标不扣分，得3分。</w:t>
        <w:br/>
        <w:t xml:space="preserve">    （6）资金分配合理性：本项目实际分配资金以《关于申请管委会税费成本项目资金的请示》和《管委会税费成本项目实施方案》为依据进行资金分配，预算资金分配依据充分。根据喀什经济开发区财经委员会2023年第四次会议纪要（喀经开阅[2023]6号）文件，本项目实际到位资金895.68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项目过程类指标包括资金管理和组织实施两方面的内容，由4个三级指标构成，权重分为20分，实际得分20分，得分率为100%。</w:t>
        <w:br/>
        <w:t xml:space="preserve">    项目过程指标得分情况</w:t>
        <w:br/>
        <w:t xml:space="preserve">    三级指标	权重	得分率	实际得分</w:t>
        <w:br/>
        <w:t xml:space="preserve">    资金到位率	3	100%	3</w:t>
        <w:br/>
        <w:t xml:space="preserve">    预算执行率	3	100%	3</w:t>
        <w:br/>
        <w:t xml:space="preserve">    资金使用合规性	4	100%	4</w:t>
        <w:br/>
        <w:t xml:space="preserve">    管理制度健全性	5	100%	5</w:t>
        <w:br/>
        <w:t xml:space="preserve">    制度执行	5	100%	5</w:t>
        <w:br/>
        <w:t xml:space="preserve">    合计	20	100%	20</w:t>
        <w:br/>
        <w:t xml:space="preserve">    （1）资金到位率：本项目预算资金为895.68万元，其中：财政安排资金895.68万元，其他资金0万元，实际到位资金895.68万元，资金到位率=100%；通过分析可知，该项目财政资金足额拨付到位，能够及时足额支付给实施单位。根据评分标准，该指标不扣分，得3分。   </w:t>
        <w:br/>
        <w:t xml:space="preserve">    （2）预算执行率：本项目实际支出资金895.68万元，预算执行率=（实际支出资金/实际到位资金）×100.0%=100%；通过分析可知，该项目预算编制较为详细，项目资金支出总体能够按照预算执行，根据评分标准，该指标不扣分，得3分。</w:t>
        <w:br/>
        <w:t xml:space="preserve">    （3）资金使用合规性：通过检查项目资金申请文件、国库支付凭证等财务资料，得出本项目资金支出符合国家财经法规、《政府会计制度》《喀什经济开发区党政办公室单位资金管理办法》《喀什经济开发区党政办公室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 xml:space="preserve">    （4）管理制度健全性：我单位已制定《喀什经济开发区党政办公室资金管理办法》《喀什经济开发区党政办公室收支业务管理制度》《喀什经济开发区党政办公室政府采购业务管理制度》《喀什经济开发区党政办公室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经济开发区党政办公室预算管理办法》《喀什经济开发区党政办公室预算管理制度》《喀什经济开发区党政办公室采购业务管理制度》《喀什经济开发区党政办公室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 xml:space="preserve">    ②经现场查证项目合同书、验收评审表、财务支付凭证等资料齐全并及时归档。</w:t>
        <w:br/>
        <w:t xml:space="preserve">    ③该项目是否存在调整，调整手续是否齐全，如未调整，则填“该项目实施过程中不存在调整事项”。</w:t>
        <w:br/>
        <w:t xml:space="preserve">    ④该项目实施所需要的项目人员和场地设备均已落实到位，具体涉及内容包括：项目资金支出严格按照自治区、地区以及本单位资金管理办法执行，项目启动实施后，为了加快本项目的实施，成立了管委会税费成本项目工作领导小组，由王元华任组长，负责项目的组织工作；陈玉柱任副组长，负责项目的实施工作；组员包括：刘晓敏，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项目产出类指标包括产出数量、产出质量、产出时效、产出成本四方面的内容，由5个三级指标构成，权重分为45分，实际得分45分，得分率为100%。</w:t>
        <w:br/>
        <w:t xml:space="preserve">    项目产出指标得分情况</w:t>
        <w:br/>
        <w:t xml:space="preserve">    三级指标	权重	得分率	实际得分</w:t>
        <w:br/>
        <w:t xml:space="preserve">    产出数量	10	100%	10</w:t>
        <w:br/>
        <w:t xml:space="preserve">    产出质量	10	100%	10</w:t>
        <w:br/>
        <w:t xml:space="preserve">    产出时效	10	100%	10</w:t>
        <w:br/>
        <w:t xml:space="preserve">    成本情况	15	100%	15</w:t>
        <w:br/>
        <w:t xml:space="preserve">    合计	45	100%	45</w:t>
        <w:br/>
        <w:t xml:space="preserve">    （1）对于“产出数量”</w:t>
        <w:br/>
        <w:t xml:space="preserve">    “支付次数”指标，预期指标值为大于等于2次，实际完成值为2次，指标完成率为100%，与预期目标一致，根据评分标准，该指标不扣分，得10分。</w:t>
        <w:br/>
        <w:t xml:space="preserve">    （2）对于“产出质量”：</w:t>
        <w:br/>
        <w:t xml:space="preserve">    “资金使用合规率”指标，预期指标值为等于100%，实际完成值为100%，指标完成率为100%，与预期目标一致，根据评分标准，该指标不扣分，得10分。</w:t>
        <w:br/>
        <w:t xml:space="preserve">    （3）对于“产出时效”：</w:t>
        <w:br/>
        <w:t xml:space="preserve">   “项目完成时间”指标，预期指标值为=2024年10月前，实际完成值为=2024年10月前，指标完成率为100%，与预期目标一致，根据评分标准，该指标不扣分，得10分。</w:t>
        <w:br/>
        <w:t xml:space="preserve">    （4）对于“产出成本”：</w:t>
        <w:br/>
        <w:t xml:space="preserve">    “拍卖增值税费用”指标，预期指标值为小于等于887.88万元，实际完成值为887.88万元，指标完成率为100%，根据国库集中支付明细表可知，相关税费支出标准在绩效目标范围内，根据评分标准，该指标不扣分，得10分。</w:t>
        <w:br/>
        <w:t xml:space="preserve">    “其他税金费用”指标，预期指标值为小于等于7.8万元，实际完成值为7.8万元，指标完成率为100%，根据国库集中支付明细表可知，相关服务费标准在绩效目标范围内，根据评分标准，该指标不扣分，得5分。</w:t>
        <w:br/>
        <w:t xml:space="preserve">    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项目效益类指标包括项目效益1个方面的内容，由2个三级指标构成，权重分为20分，实际得分20分，得分率为100%。</w:t>
        <w:br/>
        <w:t xml:space="preserve">    项目绩效指标得分情况</w:t>
        <w:br/>
        <w:t xml:space="preserve">    三级指标	权重	得分率	实际得分</w:t>
        <w:br/>
        <w:t xml:space="preserve">    实施效益	10	100%	10</w:t>
        <w:br/>
        <w:t xml:space="preserve">    满意度	10	100%	10</w:t>
        <w:br/>
        <w:t xml:space="preserve">    合计	20	100%	20</w:t>
        <w:br/>
        <w:t xml:space="preserve">    1.实施效益指标：</w:t>
        <w:br/>
        <w:t xml:space="preserve">    （1）对于“社会效益指标”：</w:t>
        <w:br/>
        <w:t xml:space="preserve">   “有效提高资产处置能力”指标，该指标预期指标值为提高，实际完成值为提高，指标完成率为100%。根据评分标准，该指标不扣分，得10分。</w:t>
        <w:br/>
        <w:t xml:space="preserve">   （2）对于“经济效益指标”：</w:t>
        <w:br/>
        <w:t xml:space="preserve">    此项目本年无经济效益指标。</w:t>
        <w:br/>
        <w:t xml:space="preserve">   （3）对于“生态效益指标”：</w:t>
        <w:br/>
        <w:t xml:space="preserve">    此项目本年无生态效益指标。</w:t>
        <w:br/>
        <w:t xml:space="preserve">    合计得分10分。</w:t>
        <w:br/>
        <w:t xml:space="preserve">    2.满意度指标分析</w:t>
        <w:br/>
        <w:t xml:space="preserve">    对于“满意度指标：工作人员满意度（%）指标，该指标预期指标值为大于等于95%，实际完成值为100%，指标完成率为100%，与预期目标一致，根据评分标准，该指标不扣分，得10分。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管委会税费成本项目满意度调查结果分析</w:t>
        <w:br/>
        <w:t></w:t>
        <w:br/>
        <w:t xml:space="preserve">    一、调研设计</w:t>
        <w:br/>
        <w:t xml:space="preserve">    （一）调研对象</w:t>
        <w:br/>
        <w:t xml:space="preserve">    本次问卷调查的对象为经济开发区党政办工作人员。</w:t>
        <w:br/>
        <w:t xml:space="preserve">    （二）调研方式</w:t>
        <w:br/>
        <w:t xml:space="preserve">    本次计划采取简单随机抽样的方式，对管委会税费成本项目的受益对象进行网络问卷调查；在党政办公室的协调下，组织安排了问卷调研工作。本次问卷调查采取在线问卷调查方式，回收有效问卷共计7份。</w:t>
        <w:br/>
        <w:t xml:space="preserve">    二、满意度计算模型</w:t>
        <w:br/>
        <w:t xml:space="preserve">    满意度=∑样本数（“非常满意”×1.0分+“满意”×0.9分+“比较满意”×0.6分+“不满意”×0.4分+“非常不满意”×0分）/总样本数×100%。</w:t>
        <w:br/>
        <w:t xml:space="preserve">    三、调查结果</w:t>
        <w:br/>
        <w:t xml:space="preserve">    管委会税费成本项目服务对象满意度=100%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管委会税费成本项目预算895.68万元，到位895.68万元，实际支出895.68万元，预算执行率为100%，项目绩效指标总体完成率为100.7%，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（一）主要经验及做法</w:t>
        <w:br/>
        <w:t xml:space="preserve">    喀什经济开发区党政办公室不断加强预算绩效管理制度建设，认真编制预算支出绩效目标，加强组织领导，积极开展绩效评价，预算绩效管理取得一定成效。</w:t>
        <w:br/>
        <w:t xml:space="preserve">    （二）存在问题及原因分析</w:t>
        <w:br/>
        <w:t xml:space="preserve">    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xml:space="preserve">    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