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adjustRightInd/>
        <w:spacing w:line="240" w:lineRule="auto"/>
        <w:ind w:left="0" w:leftChars="0" w:firstLine="0" w:firstLineChars="0"/>
        <w:jc w:val="center"/>
        <w:textAlignment w:val="auto"/>
        <w:rPr>
          <w:rFonts w:hint="eastAsia" w:ascii="方正小标宋_GBK" w:hAnsi="方正小标宋_GBK" w:eastAsia="方正小标宋_GBK" w:cs="方正小标宋_GBK"/>
          <w:b/>
          <w:bCs w:val="0"/>
          <w:sz w:val="40"/>
          <w:szCs w:val="40"/>
          <w:lang w:eastAsia="zh-CN"/>
        </w:rPr>
      </w:pPr>
      <w:bookmarkStart w:id="0" w:name="_Toc1419"/>
      <w:bookmarkStart w:id="1" w:name="_Toc21790"/>
      <w:bookmarkStart w:id="2" w:name="_Toc15649"/>
      <w:bookmarkStart w:id="3" w:name="_Toc29611"/>
      <w:bookmarkStart w:id="4" w:name="_Toc4891"/>
      <w:bookmarkStart w:id="5" w:name="_Toc19214"/>
      <w:bookmarkStart w:id="6" w:name="_Toc30866"/>
      <w:bookmarkStart w:id="7" w:name="_Toc10502"/>
      <w:bookmarkStart w:id="8" w:name="_Toc13016"/>
      <w:bookmarkStart w:id="9" w:name="_Toc15282"/>
      <w:r>
        <w:rPr>
          <w:rFonts w:hint="eastAsia" w:ascii="方正小标宋_GBK" w:hAnsi="方正小标宋_GBK" w:eastAsia="方正小标宋_GBK" w:cs="方正小标宋_GBK"/>
          <w:b/>
          <w:bCs w:val="0"/>
          <w:sz w:val="40"/>
          <w:szCs w:val="40"/>
          <w:lang w:val="en-US" w:eastAsia="zh-CN"/>
        </w:rPr>
        <w:t>综保区进口货物倒装场地改造提升项目</w:t>
      </w:r>
      <w:bookmarkEnd w:id="0"/>
      <w:bookmarkEnd w:id="1"/>
      <w:bookmarkEnd w:id="2"/>
      <w:bookmarkEnd w:id="3"/>
      <w:bookmarkEnd w:id="4"/>
      <w:bookmarkEnd w:id="5"/>
      <w:bookmarkStart w:id="10" w:name="_Toc18894"/>
      <w:bookmarkStart w:id="11" w:name="_Toc14827"/>
      <w:bookmarkStart w:id="12" w:name="_Toc5849"/>
      <w:bookmarkStart w:id="13" w:name="_Toc568"/>
      <w:bookmarkStart w:id="14" w:name="_Toc154"/>
      <w:bookmarkStart w:id="15" w:name="_Toc16190"/>
      <w:r>
        <w:rPr>
          <w:rFonts w:hint="eastAsia" w:ascii="方正小标宋_GBK" w:hAnsi="方正小标宋_GBK" w:eastAsia="方正小标宋_GBK" w:cs="方正小标宋_GBK"/>
          <w:b/>
          <w:bCs w:val="0"/>
          <w:sz w:val="40"/>
          <w:szCs w:val="40"/>
          <w:lang w:eastAsia="zh-CN"/>
        </w:rPr>
        <w:t>绩效</w:t>
      </w:r>
    </w:p>
    <w:p>
      <w:pPr>
        <w:pageBreakBefore w:val="0"/>
        <w:wordWrap/>
        <w:topLinePunct w:val="0"/>
        <w:bidi w:val="0"/>
        <w:adjustRightInd/>
        <w:spacing w:line="240" w:lineRule="auto"/>
        <w:ind w:left="0" w:leftChars="0" w:firstLine="0" w:firstLineChars="0"/>
        <w:jc w:val="center"/>
        <w:textAlignment w:val="auto"/>
        <w:rPr>
          <w:rFonts w:hint="eastAsia" w:ascii="方正小标宋_GBK" w:hAnsi="方正小标宋_GBK" w:eastAsia="方正小标宋_GBK" w:cs="方正小标宋_GBK"/>
          <w:b/>
          <w:bCs w:val="0"/>
          <w:sz w:val="40"/>
          <w:szCs w:val="40"/>
          <w:lang w:eastAsia="zh-CN"/>
        </w:rPr>
      </w:pPr>
      <w:r>
        <w:rPr>
          <w:rFonts w:hint="eastAsia" w:ascii="方正小标宋_GBK" w:hAnsi="方正小标宋_GBK" w:eastAsia="方正小标宋_GBK" w:cs="方正小标宋_GBK"/>
          <w:b/>
          <w:bCs w:val="0"/>
          <w:sz w:val="40"/>
          <w:szCs w:val="40"/>
          <w:lang w:eastAsia="zh-CN"/>
        </w:rPr>
        <w:t>评价报告</w:t>
      </w:r>
      <w:bookmarkEnd w:id="6"/>
      <w:bookmarkEnd w:id="7"/>
      <w:bookmarkEnd w:id="8"/>
      <w:bookmarkEnd w:id="9"/>
      <w:bookmarkEnd w:id="10"/>
      <w:bookmarkEnd w:id="11"/>
      <w:bookmarkEnd w:id="12"/>
      <w:bookmarkEnd w:id="13"/>
      <w:bookmarkEnd w:id="14"/>
      <w:bookmarkEnd w:id="15"/>
    </w:p>
    <w:p>
      <w:pPr>
        <w:ind w:firstLine="3614" w:firstLineChars="900"/>
        <w:outlineLvl w:val="9"/>
        <w:rPr>
          <w:rFonts w:hint="eastAsia" w:ascii="Times New Roman" w:hAnsi="Times New Roman" w:eastAsia="方正小标宋_GBK" w:cs="方正小标宋_GBK"/>
          <w:b/>
          <w:bCs w:val="0"/>
          <w:sz w:val="40"/>
          <w:szCs w:val="40"/>
          <w:lang w:val="en-US" w:eastAsia="zh-CN"/>
        </w:rPr>
      </w:pPr>
    </w:p>
    <w:p>
      <w:pPr>
        <w:ind w:firstLine="3614" w:firstLineChars="900"/>
        <w:outlineLvl w:val="9"/>
        <w:rPr>
          <w:rFonts w:hint="eastAsia" w:ascii="Times New Roman" w:hAnsi="Times New Roman" w:eastAsia="方正小标宋_GBK"/>
          <w:lang w:val="en-US" w:eastAsia="zh-CN"/>
        </w:rPr>
      </w:pPr>
      <w:r>
        <w:rPr>
          <w:rFonts w:hint="eastAsia" w:ascii="Times New Roman" w:hAnsi="Times New Roman" w:eastAsia="方正小标宋_GBK" w:cs="方正小标宋_GBK"/>
          <w:b/>
          <w:bCs w:val="0"/>
          <w:sz w:val="40"/>
          <w:szCs w:val="40"/>
          <w:lang w:val="en-US" w:eastAsia="zh-CN"/>
        </w:rPr>
        <w:t>（2022年度）</w:t>
      </w:r>
    </w:p>
    <w:p>
      <w:pPr>
        <w:keepNext w:val="0"/>
        <w:keepLines w:val="0"/>
        <w:pageBreakBefore w:val="0"/>
        <w:widowControl w:val="0"/>
        <w:kinsoku w:val="0"/>
        <w:wordWrap/>
        <w:overflowPunct w:val="0"/>
        <w:topLinePunct w:val="0"/>
        <w:autoSpaceDE w:val="0"/>
        <w:autoSpaceDN w:val="0"/>
        <w:bidi w:val="0"/>
        <w:adjustRightInd/>
        <w:snapToGrid/>
        <w:spacing w:line="240" w:lineRule="auto"/>
        <w:ind w:right="0" w:firstLine="0" w:firstLineChars="0"/>
        <w:jc w:val="center"/>
        <w:textAlignment w:val="auto"/>
        <w:outlineLvl w:val="9"/>
        <w:rPr>
          <w:rFonts w:hint="eastAsia" w:ascii="Times New Roman" w:hAnsi="Times New Roman" w:eastAsia="方正仿宋_GBK" w:cs="方正仿宋_GBK"/>
          <w:b w:val="0"/>
          <w:bCs/>
          <w:color w:val="auto"/>
          <w:spacing w:val="17"/>
          <w:kern w:val="21"/>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240" w:lineRule="auto"/>
        <w:ind w:right="0" w:firstLine="0" w:firstLineChars="0"/>
        <w:jc w:val="both"/>
        <w:textAlignment w:val="auto"/>
        <w:outlineLvl w:val="9"/>
        <w:rPr>
          <w:rFonts w:hint="eastAsia" w:ascii="Times New Roman" w:hAnsi="Times New Roman" w:eastAsia="方正仿宋_GBK" w:cs="方正仿宋_GBK"/>
          <w:b/>
          <w:color w:val="auto"/>
          <w:spacing w:val="17"/>
          <w:kern w:val="21"/>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240" w:lineRule="auto"/>
        <w:ind w:right="0" w:firstLine="0" w:firstLineChars="0"/>
        <w:jc w:val="center"/>
        <w:textAlignment w:val="auto"/>
        <w:outlineLvl w:val="9"/>
        <w:rPr>
          <w:rFonts w:hint="eastAsia" w:ascii="Times New Roman" w:hAnsi="Times New Roman" w:eastAsia="方正仿宋_GBK" w:cs="方正仿宋_GBK"/>
          <w:b/>
          <w:color w:val="auto"/>
          <w:spacing w:val="17"/>
          <w:kern w:val="21"/>
          <w:sz w:val="32"/>
          <w:szCs w:val="32"/>
          <w:lang w:bidi="en-US"/>
        </w:rPr>
      </w:pPr>
    </w:p>
    <w:p>
      <w:pPr>
        <w:pageBreakBefore w:val="0"/>
        <w:wordWrap/>
        <w:topLinePunct w:val="0"/>
        <w:bidi w:val="0"/>
        <w:adjustRightInd/>
        <w:spacing w:line="240" w:lineRule="auto"/>
        <w:textAlignment w:val="auto"/>
        <w:outlineLvl w:val="9"/>
        <w:rPr>
          <w:rFonts w:hint="eastAsia" w:ascii="Times New Roman" w:hAnsi="Times New Roman"/>
          <w:lang w:val="en-US" w:eastAsia="zh-CN"/>
        </w:rPr>
      </w:pPr>
      <w:r>
        <w:rPr>
          <w:rFonts w:hint="eastAsia" w:ascii="Times New Roman" w:hAnsi="Times New Roman" w:eastAsia="方正仿宋_GBK" w:cs="方正仿宋_GBK"/>
          <w:b w:val="0"/>
          <w:bCs w:val="0"/>
          <w:color w:val="auto"/>
          <w:spacing w:val="17"/>
          <w:kern w:val="21"/>
          <w:szCs w:val="32"/>
          <w:lang w:val="en-US" w:eastAsia="zh-CN" w:bidi="en-US"/>
        </w:rPr>
        <w:t xml:space="preserve"> </w:t>
      </w:r>
      <w:bookmarkStart w:id="16" w:name="_Toc7948"/>
      <w:bookmarkStart w:id="17" w:name="_Toc10628"/>
      <w:bookmarkStart w:id="18" w:name="_Toc23496"/>
      <w:bookmarkStart w:id="19" w:name="_Toc21493"/>
      <w:bookmarkStart w:id="20" w:name="_Toc11769"/>
      <w:bookmarkStart w:id="21" w:name="_Toc5312"/>
      <w:r>
        <w:rPr>
          <w:rFonts w:hint="eastAsia" w:ascii="Times New Roman" w:hAnsi="Times New Roman"/>
          <w:lang w:val="en-US" w:eastAsia="zh-CN"/>
        </w:rPr>
        <w:t>项目名称：综保区进口货物倒装场地改</w:t>
      </w:r>
      <w:bookmarkEnd w:id="16"/>
      <w:bookmarkEnd w:id="17"/>
      <w:bookmarkEnd w:id="18"/>
      <w:bookmarkEnd w:id="19"/>
      <w:bookmarkEnd w:id="20"/>
      <w:bookmarkEnd w:id="21"/>
      <w:bookmarkStart w:id="22" w:name="_Toc27906"/>
      <w:bookmarkStart w:id="23" w:name="_Toc30463"/>
      <w:bookmarkStart w:id="24" w:name="_Toc12514"/>
      <w:bookmarkStart w:id="25" w:name="_Toc17892"/>
      <w:bookmarkStart w:id="26" w:name="_Toc12961"/>
      <w:bookmarkStart w:id="27" w:name="_Toc7296"/>
      <w:r>
        <w:rPr>
          <w:rFonts w:hint="eastAsia" w:ascii="Times New Roman" w:hAnsi="Times New Roman"/>
          <w:lang w:val="en-US" w:eastAsia="zh-CN"/>
        </w:rPr>
        <w:t>造提升项目</w:t>
      </w:r>
      <w:bookmarkEnd w:id="22"/>
      <w:bookmarkEnd w:id="23"/>
      <w:bookmarkEnd w:id="24"/>
      <w:bookmarkEnd w:id="25"/>
      <w:bookmarkEnd w:id="26"/>
      <w:bookmarkEnd w:id="27"/>
    </w:p>
    <w:p>
      <w:pPr>
        <w:pageBreakBefore w:val="0"/>
        <w:wordWrap/>
        <w:topLinePunct w:val="0"/>
        <w:bidi w:val="0"/>
        <w:adjustRightInd/>
        <w:spacing w:line="240" w:lineRule="auto"/>
        <w:ind w:firstLine="960" w:firstLineChars="300"/>
        <w:textAlignment w:val="auto"/>
        <w:outlineLvl w:val="9"/>
        <w:rPr>
          <w:rFonts w:hint="eastAsia" w:ascii="Times New Roman" w:hAnsi="Times New Roman"/>
          <w:lang w:val="en-US" w:eastAsia="zh-CN"/>
        </w:rPr>
      </w:pPr>
      <w:r>
        <w:rPr>
          <w:rFonts w:hint="eastAsia" w:ascii="Times New Roman" w:hAnsi="Times New Roman"/>
          <w:lang w:val="en-US" w:eastAsia="zh-CN"/>
        </w:rPr>
        <w:t>项目单位：喀什综合保税区管理委员会</w:t>
      </w:r>
    </w:p>
    <w:p>
      <w:pPr>
        <w:pageBreakBefore w:val="0"/>
        <w:wordWrap/>
        <w:topLinePunct w:val="0"/>
        <w:bidi w:val="0"/>
        <w:adjustRightInd/>
        <w:spacing w:line="240" w:lineRule="auto"/>
        <w:ind w:firstLine="960" w:firstLineChars="300"/>
        <w:textAlignment w:val="auto"/>
        <w:outlineLvl w:val="9"/>
        <w:rPr>
          <w:rFonts w:hint="eastAsia" w:ascii="Times New Roman" w:hAnsi="Times New Roman"/>
        </w:rPr>
      </w:pPr>
      <w:r>
        <w:rPr>
          <w:rFonts w:hint="eastAsia" w:ascii="Times New Roman" w:hAnsi="Times New Roman"/>
        </w:rPr>
        <w:t>主管部门：喀什综合保税区管理委员会</w:t>
      </w:r>
    </w:p>
    <w:p>
      <w:pPr>
        <w:pageBreakBefore w:val="0"/>
        <w:wordWrap/>
        <w:topLinePunct w:val="0"/>
        <w:bidi w:val="0"/>
        <w:adjustRightInd/>
        <w:spacing w:line="240" w:lineRule="auto"/>
        <w:ind w:firstLine="960" w:firstLineChars="300"/>
        <w:textAlignment w:val="auto"/>
        <w:outlineLvl w:val="9"/>
        <w:rPr>
          <w:rFonts w:hint="eastAsia" w:ascii="Times New Roman" w:hAnsi="Times New Roman"/>
          <w:lang w:val="en-US" w:eastAsia="zh-CN"/>
        </w:rPr>
      </w:pPr>
      <w:r>
        <w:rPr>
          <w:rFonts w:hint="eastAsia" w:ascii="Times New Roman" w:hAnsi="Times New Roman"/>
          <w:lang w:val="en-US" w:eastAsia="zh-CN"/>
        </w:rPr>
        <w:t>委托单位：喀什经济开发区财政金融局</w:t>
      </w:r>
    </w:p>
    <w:p>
      <w:pPr>
        <w:pageBreakBefore w:val="0"/>
        <w:wordWrap/>
        <w:topLinePunct w:val="0"/>
        <w:bidi w:val="0"/>
        <w:adjustRightInd/>
        <w:spacing w:line="240" w:lineRule="auto"/>
        <w:ind w:firstLine="960" w:firstLineChars="300"/>
        <w:textAlignment w:val="auto"/>
        <w:outlineLvl w:val="9"/>
        <w:rPr>
          <w:rFonts w:hint="eastAsia" w:ascii="Times New Roman" w:hAnsi="Times New Roman"/>
          <w:lang w:val="en-US" w:eastAsia="zh-CN"/>
        </w:rPr>
      </w:pPr>
      <w:bookmarkStart w:id="28" w:name="_Toc30728"/>
      <w:bookmarkStart w:id="29" w:name="_Toc31885"/>
      <w:bookmarkStart w:id="30" w:name="_Toc1886"/>
      <w:r>
        <w:rPr>
          <w:rFonts w:hint="eastAsia" w:ascii="Times New Roman" w:hAnsi="Times New Roman" w:eastAsiaTheme="minorEastAsia"/>
          <w:lang w:eastAsia="zh-CN"/>
        </w:rPr>
        <w:drawing>
          <wp:anchor distT="0" distB="0" distL="114300" distR="114300" simplePos="0" relativeHeight="251659264" behindDoc="0" locked="0" layoutInCell="1" allowOverlap="1">
            <wp:simplePos x="0" y="0"/>
            <wp:positionH relativeFrom="column">
              <wp:posOffset>2630170</wp:posOffset>
            </wp:positionH>
            <wp:positionV relativeFrom="page">
              <wp:posOffset>5621020</wp:posOffset>
            </wp:positionV>
            <wp:extent cx="1438910" cy="1438910"/>
            <wp:effectExtent l="0" t="0" r="8890" b="8890"/>
            <wp:wrapNone/>
            <wp:docPr id="2" name="图片 2"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6133559"/>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Times New Roman" w:hAnsi="Times New Roman" w:eastAsiaTheme="minorEastAsia"/>
          <w:lang w:eastAsia="zh-CN"/>
        </w:rPr>
        <w:drawing>
          <wp:anchor distT="0" distB="0" distL="114300" distR="114300" simplePos="0" relativeHeight="251661312" behindDoc="0" locked="0" layoutInCell="1" allowOverlap="1">
            <wp:simplePos x="0" y="0"/>
            <wp:positionH relativeFrom="column">
              <wp:posOffset>1553210</wp:posOffset>
            </wp:positionH>
            <wp:positionV relativeFrom="paragraph">
              <wp:posOffset>306705</wp:posOffset>
            </wp:positionV>
            <wp:extent cx="719455" cy="520700"/>
            <wp:effectExtent l="0" t="0" r="4445" b="1270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1"/>
                    <a:stretch>
                      <a:fillRect/>
                    </a:stretch>
                  </pic:blipFill>
                  <pic:spPr>
                    <a:xfrm>
                      <a:off x="0" y="0"/>
                      <a:ext cx="719455" cy="520700"/>
                    </a:xfrm>
                    <a:prstGeom prst="rect">
                      <a:avLst/>
                    </a:prstGeom>
                  </pic:spPr>
                </pic:pic>
              </a:graphicData>
            </a:graphic>
          </wp:anchor>
        </w:drawing>
      </w:r>
      <w:r>
        <w:rPr>
          <w:rFonts w:hint="eastAsia" w:ascii="Times New Roman" w:hAnsi="Times New Roman"/>
          <w:lang w:val="en-US" w:eastAsia="zh-CN"/>
        </w:rPr>
        <w:t>评价机构：新疆鸿晟达信息咨询有限公司</w:t>
      </w:r>
      <w:bookmarkEnd w:id="28"/>
      <w:bookmarkEnd w:id="29"/>
      <w:bookmarkEnd w:id="30"/>
    </w:p>
    <w:p>
      <w:pPr>
        <w:pageBreakBefore w:val="0"/>
        <w:wordWrap/>
        <w:topLinePunct w:val="0"/>
        <w:bidi w:val="0"/>
        <w:adjustRightInd/>
        <w:spacing w:line="240" w:lineRule="auto"/>
        <w:ind w:firstLine="960" w:firstLineChars="300"/>
        <w:textAlignment w:val="auto"/>
        <w:outlineLvl w:val="9"/>
        <w:rPr>
          <w:rFonts w:hint="eastAsia" w:ascii="Times New Roman" w:hAnsi="Times New Roman"/>
          <w:lang w:val="en-US" w:eastAsia="zh-CN"/>
        </w:rPr>
      </w:pPr>
      <w:r>
        <w:rPr>
          <w:rFonts w:hint="eastAsia" w:ascii="Times New Roman" w:hAnsi="Times New Roman" w:eastAsiaTheme="minorEastAsia"/>
          <w:lang w:eastAsia="zh-CN"/>
        </w:rPr>
        <w:drawing>
          <wp:anchor distT="0" distB="0" distL="114300" distR="114300" simplePos="0" relativeHeight="251662336" behindDoc="0" locked="0" layoutInCell="1" allowOverlap="1">
            <wp:simplePos x="0" y="0"/>
            <wp:positionH relativeFrom="column">
              <wp:posOffset>1548765</wp:posOffset>
            </wp:positionH>
            <wp:positionV relativeFrom="page">
              <wp:posOffset>6371590</wp:posOffset>
            </wp:positionV>
            <wp:extent cx="840105" cy="66675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12"/>
                    <a:stretch>
                      <a:fillRect/>
                    </a:stretch>
                  </pic:blipFill>
                  <pic:spPr>
                    <a:xfrm>
                      <a:off x="0" y="0"/>
                      <a:ext cx="840105" cy="666750"/>
                    </a:xfrm>
                    <a:prstGeom prst="rect">
                      <a:avLst/>
                    </a:prstGeom>
                  </pic:spPr>
                </pic:pic>
              </a:graphicData>
            </a:graphic>
          </wp:anchor>
        </w:drawing>
      </w:r>
      <w:r>
        <w:rPr>
          <w:rFonts w:hint="eastAsia" w:ascii="Times New Roman" w:hAnsi="Times New Roman"/>
          <w:lang w:val="en-US" w:eastAsia="zh-CN"/>
        </w:rPr>
        <w:t>主 评 人：</w:t>
      </w:r>
    </w:p>
    <w:p>
      <w:pPr>
        <w:pageBreakBefore w:val="0"/>
        <w:wordWrap/>
        <w:topLinePunct w:val="0"/>
        <w:bidi w:val="0"/>
        <w:adjustRightInd/>
        <w:spacing w:line="240" w:lineRule="auto"/>
        <w:ind w:firstLine="960" w:firstLineChars="300"/>
        <w:textAlignment w:val="auto"/>
        <w:outlineLvl w:val="9"/>
        <w:rPr>
          <w:rFonts w:hint="eastAsia" w:ascii="Times New Roman" w:hAnsi="Times New Roman"/>
          <w:lang w:val="en-US" w:eastAsia="zh-CN"/>
        </w:rPr>
      </w:pPr>
      <w:r>
        <w:rPr>
          <w:rFonts w:hint="eastAsia" w:ascii="Times New Roman" w:hAnsi="Times New Roman"/>
          <w:lang w:val="en-US" w:eastAsia="zh-CN"/>
        </w:rPr>
        <w:t>复 审 人：</w:t>
      </w:r>
    </w:p>
    <w:p>
      <w:pPr>
        <w:pageBreakBefore w:val="0"/>
        <w:wordWrap/>
        <w:topLinePunct w:val="0"/>
        <w:bidi w:val="0"/>
        <w:adjustRightInd/>
        <w:spacing w:line="240" w:lineRule="auto"/>
        <w:ind w:firstLine="960" w:firstLineChars="300"/>
        <w:textAlignment w:val="auto"/>
        <w:outlineLvl w:val="9"/>
        <w:rPr>
          <w:rFonts w:hint="default" w:ascii="Times New Roman" w:hAnsi="Times New Roman"/>
          <w:lang w:val="en-US" w:eastAsia="zh-CN"/>
        </w:rPr>
      </w:pPr>
      <w:r>
        <w:rPr>
          <w:rFonts w:hint="eastAsia" w:ascii="Times New Roman" w:hAnsi="Times New Roman" w:eastAsiaTheme="minorEastAsia"/>
          <w:lang w:eastAsia="zh-CN"/>
        </w:rPr>
        <w:drawing>
          <wp:anchor distT="0" distB="0" distL="114300" distR="114300" simplePos="0" relativeHeight="251663360" behindDoc="0" locked="0" layoutInCell="1" allowOverlap="1">
            <wp:simplePos x="0" y="0"/>
            <wp:positionH relativeFrom="column">
              <wp:posOffset>1518920</wp:posOffset>
            </wp:positionH>
            <wp:positionV relativeFrom="page">
              <wp:posOffset>6828155</wp:posOffset>
            </wp:positionV>
            <wp:extent cx="953770" cy="353060"/>
            <wp:effectExtent l="0" t="0" r="17780" b="8255"/>
            <wp:wrapNone/>
            <wp:docPr id="6" name="图片 6"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1"/>
                    <pic:cNvPicPr>
                      <a:picLocks noChangeAspect="1"/>
                    </pic:cNvPicPr>
                  </pic:nvPicPr>
                  <pic:blipFill>
                    <a:blip r:embed="rId13"/>
                    <a:stretch>
                      <a:fillRect/>
                    </a:stretch>
                  </pic:blipFill>
                  <pic:spPr>
                    <a:xfrm>
                      <a:off x="0" y="0"/>
                      <a:ext cx="953770" cy="353060"/>
                    </a:xfrm>
                    <a:prstGeom prst="rect">
                      <a:avLst/>
                    </a:prstGeom>
                  </pic:spPr>
                </pic:pic>
              </a:graphicData>
            </a:graphic>
          </wp:anchor>
        </w:drawing>
      </w:r>
      <w:r>
        <w:rPr>
          <w:rFonts w:hint="eastAsia" w:ascii="Times New Roman" w:hAnsi="Times New Roman"/>
          <w:lang w:val="en-US" w:eastAsia="zh-CN"/>
        </w:rPr>
        <w:t>终 审 人：</w:t>
      </w:r>
    </w:p>
    <w:p>
      <w:pPr>
        <w:pageBreakBefore w:val="0"/>
        <w:wordWrap/>
        <w:topLinePunct w:val="0"/>
        <w:bidi w:val="0"/>
        <w:adjustRightInd/>
        <w:spacing w:line="240" w:lineRule="auto"/>
        <w:ind w:firstLine="960" w:firstLineChars="300"/>
        <w:textAlignment w:val="auto"/>
        <w:outlineLvl w:val="9"/>
        <w:rPr>
          <w:rFonts w:hint="default" w:ascii="Times New Roman" w:hAnsi="Times New Roman"/>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firstLine="3186" w:firstLineChars="900"/>
        <w:jc w:val="both"/>
        <w:textAlignment w:val="auto"/>
        <w:outlineLvl w:val="9"/>
        <w:rPr>
          <w:rFonts w:hint="eastAsia" w:ascii="Times New Roman" w:hAnsi="Times New Roman" w:eastAsia="方正仿宋_GBK" w:cs="方正仿宋_GBK"/>
          <w:color w:val="auto"/>
          <w:spacing w:val="17"/>
          <w:kern w:val="21"/>
          <w:sz w:val="32"/>
          <w:szCs w:val="32"/>
          <w:lang w:bidi="en-US"/>
        </w:rPr>
      </w:pPr>
    </w:p>
    <w:p>
      <w:pPr>
        <w:pageBreakBefore w:val="0"/>
        <w:wordWrap/>
        <w:topLinePunct w:val="0"/>
        <w:bidi w:val="0"/>
        <w:adjustRightInd/>
        <w:spacing w:line="240" w:lineRule="auto"/>
        <w:ind w:firstLine="2240" w:firstLineChars="700"/>
        <w:textAlignment w:val="auto"/>
        <w:outlineLvl w:val="9"/>
        <w:rPr>
          <w:rFonts w:hint="eastAsia" w:ascii="Times New Roman" w:hAnsi="Times New Roman" w:eastAsia="方正仿宋_GBK" w:cs="黑体"/>
          <w:b w:val="0"/>
          <w:bCs w:val="0"/>
          <w:kern w:val="2"/>
          <w:sz w:val="32"/>
          <w:szCs w:val="22"/>
          <w:lang w:val="en-US" w:eastAsia="zh-CN" w:bidi="ar-SA"/>
        </w:rPr>
      </w:pPr>
      <w:r>
        <w:rPr>
          <w:rFonts w:hint="eastAsia" w:ascii="Times New Roman" w:hAnsi="Times New Roman" w:eastAsia="方正仿宋_GBK" w:cs="黑体"/>
          <w:b w:val="0"/>
          <w:bCs w:val="0"/>
          <w:kern w:val="2"/>
          <w:sz w:val="32"/>
          <w:szCs w:val="22"/>
          <w:lang w:val="en-US" w:eastAsia="zh-CN" w:bidi="ar-SA"/>
        </w:rPr>
        <w:t>二〇二三年七月</w:t>
      </w:r>
    </w:p>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firstLine="0" w:firstLineChars="0"/>
        <w:jc w:val="center"/>
        <w:textAlignment w:val="auto"/>
        <w:outlineLvl w:val="9"/>
        <w:rPr>
          <w:rFonts w:hint="eastAsia" w:ascii="Times New Roman" w:hAnsi="Times New Roman" w:eastAsia="方正仿宋_GBK" w:cs="方正仿宋_GBK"/>
          <w:b w:val="0"/>
          <w:bCs w:val="0"/>
          <w:color w:val="auto"/>
          <w:spacing w:val="17"/>
          <w:kern w:val="21"/>
          <w:sz w:val="32"/>
          <w:szCs w:val="32"/>
        </w:rPr>
        <w:sectPr>
          <w:headerReference r:id="rId3" w:type="default"/>
          <w:footerReference r:id="rId5" w:type="default"/>
          <w:headerReference r:id="rId4" w:type="even"/>
          <w:footerReference r:id="rId6" w:type="even"/>
          <w:pgSz w:w="11906" w:h="16838"/>
          <w:pgMar w:top="1984" w:right="1531" w:bottom="1701" w:left="1531" w:header="851" w:footer="992" w:gutter="0"/>
          <w:pgNumType w:fmt="decimal" w:start="1"/>
          <w:cols w:space="0" w:num="1"/>
          <w:rtlGutter w:val="0"/>
          <w:docGrid w:type="lines" w:linePitch="312" w:charSpace="0"/>
        </w:sectPr>
      </w:pPr>
    </w:p>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firstLine="0" w:firstLineChars="0"/>
        <w:jc w:val="center"/>
        <w:textAlignment w:val="auto"/>
        <w:rPr>
          <w:rFonts w:hint="eastAsia" w:ascii="Times New Roman" w:hAnsi="Times New Roman" w:eastAsia="方正仿宋_GBK" w:cs="方正仿宋_GBK"/>
          <w:b w:val="0"/>
          <w:bCs/>
          <w:color w:val="auto"/>
          <w:spacing w:val="17"/>
          <w:kern w:val="21"/>
          <w:sz w:val="32"/>
          <w:szCs w:val="32"/>
        </w:rPr>
      </w:pPr>
      <w:r>
        <w:rPr>
          <w:rFonts w:hint="eastAsia" w:ascii="Times New Roman" w:hAnsi="Times New Roman" w:eastAsia="方正黑体_GBK" w:cs="方正黑体_GBK"/>
          <w:b/>
          <w:bCs/>
          <w:color w:val="auto"/>
          <w:spacing w:val="17"/>
          <w:kern w:val="21"/>
          <w:sz w:val="40"/>
          <w:szCs w:val="40"/>
        </w:rPr>
        <w:t>报告摘要</w:t>
      </w:r>
    </w:p>
    <w:p>
      <w:pPr>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lang w:eastAsia="zh-CN"/>
        </w:rPr>
        <w:t>应</w:t>
      </w:r>
      <w:r>
        <w:rPr>
          <w:rFonts w:hint="eastAsia" w:ascii="Times New Roman" w:hAnsi="Times New Roman"/>
          <w:lang w:val="en-US" w:eastAsia="zh-CN"/>
        </w:rPr>
        <w:t>喀什经济开发区</w:t>
      </w:r>
      <w:r>
        <w:rPr>
          <w:rFonts w:hint="eastAsia" w:ascii="Times New Roman" w:hAnsi="Times New Roman"/>
        </w:rPr>
        <w:t>财政</w:t>
      </w:r>
      <w:r>
        <w:rPr>
          <w:rFonts w:hint="eastAsia" w:ascii="Times New Roman" w:hAnsi="Times New Roman"/>
          <w:lang w:val="en-US" w:eastAsia="zh-CN"/>
        </w:rPr>
        <w:t>金融</w:t>
      </w:r>
      <w:r>
        <w:rPr>
          <w:rFonts w:hint="eastAsia" w:ascii="Times New Roman" w:hAnsi="Times New Roman"/>
        </w:rPr>
        <w:t>局委托，新疆鸿晟达信息咨询有限公司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以下简称：“我公司”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rPr>
        <w:t>对</w:t>
      </w:r>
      <w:r>
        <w:rPr>
          <w:rFonts w:hint="eastAsia" w:ascii="Times New Roman" w:hAnsi="Times New Roman" w:eastAsia="方正仿宋_GBK" w:cs="方正仿宋_GBK"/>
          <w:lang w:val="en-US" w:eastAsia="zh-CN"/>
        </w:rPr>
        <w:t>2022</w:t>
      </w:r>
      <w:r>
        <w:rPr>
          <w:rFonts w:hint="eastAsia" w:ascii="Times New Roman" w:hAnsi="Times New Roman" w:eastAsia="方正仿宋_GBK" w:cs="方正仿宋_GBK"/>
        </w:rPr>
        <w:t>年喀</w:t>
      </w:r>
      <w:r>
        <w:rPr>
          <w:rFonts w:hint="eastAsia" w:ascii="Times New Roman" w:hAnsi="Times New Roman"/>
        </w:rPr>
        <w:t>什综合保税区管理委员会实施</w:t>
      </w:r>
      <w:r>
        <w:rPr>
          <w:rFonts w:hint="eastAsia" w:ascii="Times New Roman" w:hAnsi="Times New Roman"/>
          <w:lang w:eastAsia="zh-CN"/>
        </w:rPr>
        <w:t>的</w:t>
      </w:r>
      <w:r>
        <w:rPr>
          <w:rFonts w:hint="eastAsia" w:ascii="Times New Roman" w:hAnsi="Times New Roman"/>
          <w:lang w:val="en-US" w:eastAsia="zh-CN"/>
        </w:rPr>
        <w:t>综保区进口货物倒装场地改造提升项目</w:t>
      </w:r>
      <w:r>
        <w:rPr>
          <w:rFonts w:hint="eastAsia" w:ascii="Times New Roman" w:hAnsi="Times New Roman"/>
        </w:rPr>
        <w:t>开展了绩效评价工作</w:t>
      </w:r>
      <w:r>
        <w:rPr>
          <w:rFonts w:hint="eastAsia" w:ascii="Times New Roman" w:hAnsi="Times New Roman"/>
          <w:lang w:eastAsia="zh-CN"/>
        </w:rPr>
        <w:t>，</w:t>
      </w:r>
      <w:r>
        <w:rPr>
          <w:rFonts w:hint="eastAsia" w:ascii="Times New Roman" w:hAnsi="Times New Roman"/>
        </w:rPr>
        <w:t>并形成绩效评价报告，评价情况如下：</w:t>
      </w:r>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cs="方正仿宋_GBK"/>
          <w:b/>
          <w:bCs w:val="0"/>
          <w:sz w:val="32"/>
          <w:szCs w:val="32"/>
        </w:rPr>
      </w:pPr>
      <w:bookmarkStart w:id="31" w:name="_Toc16003"/>
      <w:bookmarkStart w:id="32" w:name="_Toc8959"/>
      <w:bookmarkStart w:id="33" w:name="_Toc29842"/>
      <w:bookmarkStart w:id="34" w:name="_Toc22261"/>
      <w:bookmarkStart w:id="35" w:name="_Toc27041"/>
      <w:bookmarkStart w:id="36" w:name="_Toc5937"/>
      <w:bookmarkStart w:id="37" w:name="_Toc21457"/>
      <w:bookmarkStart w:id="38" w:name="_Toc22398"/>
      <w:r>
        <w:rPr>
          <w:rFonts w:hint="eastAsia" w:ascii="Times New Roman" w:hAnsi="Times New Roman" w:eastAsia="方正仿宋_GBK" w:cs="方正仿宋_GBK"/>
          <w:b/>
          <w:bCs w:val="0"/>
          <w:sz w:val="32"/>
          <w:szCs w:val="32"/>
        </w:rPr>
        <w:t>一、基本情况</w:t>
      </w:r>
      <w:bookmarkEnd w:id="31"/>
      <w:bookmarkEnd w:id="32"/>
      <w:bookmarkEnd w:id="33"/>
      <w:bookmarkEnd w:id="34"/>
      <w:bookmarkEnd w:id="35"/>
      <w:bookmarkEnd w:id="36"/>
      <w:bookmarkEnd w:id="37"/>
      <w:bookmarkEnd w:id="38"/>
    </w:p>
    <w:p>
      <w:pPr>
        <w:pageBreakBefore w:val="0"/>
        <w:widowControl w:val="0"/>
        <w:wordWrap/>
        <w:topLinePunct w:val="0"/>
        <w:bidi w:val="0"/>
        <w:adjustRightInd/>
        <w:snapToGrid/>
        <w:spacing w:line="560" w:lineRule="exact"/>
        <w:ind w:left="0" w:leftChars="0" w:firstLine="960" w:firstLineChars="300"/>
        <w:textAlignment w:val="auto"/>
        <w:outlineLvl w:val="9"/>
        <w:rPr>
          <w:rFonts w:hint="eastAsia" w:ascii="Times New Roman" w:hAnsi="Times New Roman" w:eastAsia="方正仿宋_GBK" w:cs="方正仿宋_GBK"/>
          <w:sz w:val="32"/>
          <w:szCs w:val="32"/>
        </w:rPr>
      </w:pPr>
      <w:bookmarkStart w:id="39" w:name="_Toc12750"/>
      <w:bookmarkStart w:id="40" w:name="_Toc32621"/>
      <w:bookmarkStart w:id="41" w:name="_Toc3129"/>
      <w:bookmarkStart w:id="42" w:name="_Toc17938"/>
      <w:bookmarkStart w:id="43" w:name="_Toc2762"/>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项目概况</w:t>
      </w:r>
      <w:bookmarkEnd w:id="39"/>
      <w:bookmarkEnd w:id="40"/>
      <w:bookmarkEnd w:id="41"/>
      <w:bookmarkEnd w:id="42"/>
      <w:bookmarkEnd w:id="43"/>
    </w:p>
    <w:p>
      <w:pPr>
        <w:pageBreakBefore w:val="0"/>
        <w:widowControl w:val="0"/>
        <w:wordWrap/>
        <w:topLinePunct w:val="0"/>
        <w:bidi w:val="0"/>
        <w:adjustRightInd/>
        <w:snapToGrid/>
        <w:spacing w:line="560" w:lineRule="exact"/>
        <w:textAlignment w:val="auto"/>
        <w:outlineLvl w:val="9"/>
        <w:rPr>
          <w:rFonts w:hint="eastAsia" w:ascii="Times New Roman" w:hAnsi="Times New Roman"/>
          <w:lang w:eastAsia="zh-CN"/>
        </w:rPr>
      </w:pPr>
      <w:r>
        <w:rPr>
          <w:rFonts w:hint="eastAsia" w:ascii="Times New Roman" w:hAnsi="Times New Roman"/>
          <w:lang w:eastAsia="zh-CN"/>
        </w:rPr>
        <w:t>项目名称：</w:t>
      </w:r>
      <w:r>
        <w:rPr>
          <w:rFonts w:hint="eastAsia" w:ascii="Times New Roman" w:hAnsi="Times New Roman"/>
          <w:lang w:val="en-US" w:eastAsia="zh-CN"/>
        </w:rPr>
        <w:t>综保区进口货物倒装场地改造提升项目（</w:t>
      </w:r>
      <w:r>
        <w:rPr>
          <w:rFonts w:hint="eastAsia" w:ascii="Times New Roman" w:hAnsi="Times New Roman"/>
          <w:lang w:eastAsia="zh-CN"/>
        </w:rPr>
        <w:t>以下简称“该项目”或“项目”）</w:t>
      </w:r>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cs="方正仿宋_GBK"/>
          <w:b/>
          <w:bCs/>
          <w:szCs w:val="32"/>
          <w:lang w:val="en-US" w:eastAsia="zh-CN"/>
        </w:rPr>
      </w:pPr>
      <w:r>
        <w:rPr>
          <w:rFonts w:hint="eastAsia" w:ascii="Times New Roman" w:hAnsi="Times New Roman" w:eastAsia="方正仿宋_GBK" w:cs="方正仿宋_GBK"/>
          <w:b/>
          <w:bCs/>
          <w:sz w:val="32"/>
          <w:szCs w:val="32"/>
        </w:rPr>
        <w:t>项目背景：</w:t>
      </w:r>
      <w:r>
        <w:rPr>
          <w:rFonts w:hint="eastAsia" w:ascii="Times New Roman" w:hAnsi="Times New Roman" w:eastAsia="方正仿宋_GBK" w:cs="方正仿宋_GBK"/>
          <w:sz w:val="32"/>
          <w:szCs w:val="32"/>
          <w:lang w:eastAsia="zh-CN"/>
        </w:rPr>
        <w:t>为满足外贸出口企业进口（保税）货物需求，按照自治区《关于进一步优化当前疫情防控工作意见》（新疫指电2022</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eastAsia="zh-CN"/>
        </w:rPr>
        <w:t>7号）进口货物疫情防控工作流程需要，保障外贸进口企业进口（保税）货物正常流通。以及《关于解决喀什综合保税区进口货物倒装场地改造所需经费的请示》，现喀什综合保税区管理委员会新增建设喀什综合保税区（保税）进口货物倒装场。</w:t>
      </w:r>
      <w:r>
        <w:rPr>
          <w:rFonts w:hint="eastAsia" w:ascii="Times New Roman" w:hAnsi="Times New Roman" w:eastAsia="方正仿宋_GBK" w:cs="方正仿宋_GBK"/>
          <w:i w:val="0"/>
          <w:iCs w:val="0"/>
          <w:caps w:val="0"/>
          <w:color w:val="333333"/>
          <w:spacing w:val="0"/>
          <w:sz w:val="32"/>
          <w:szCs w:val="32"/>
          <w:shd w:val="clear" w:fill="FFFFFF"/>
        </w:rPr>
        <w:t>自2020年以来，外贸进口一直处于停止状态，喀什地区外贸进口货物渠道依靠内地口岸进口流转至喀什，综保区新增建设综保区（保税）进口货物倒装场后，将快速恢复进口空缺，在做好疫情防控工作前提下保障企业进口需求，促进进口企业业务发展。</w:t>
      </w:r>
    </w:p>
    <w:p>
      <w:pPr>
        <w:pageBreakBefore w:val="0"/>
        <w:widowControl w:val="0"/>
        <w:wordWrap/>
        <w:topLinePunct w:val="0"/>
        <w:bidi w:val="0"/>
        <w:adjustRightInd/>
        <w:snapToGrid/>
        <w:spacing w:line="560" w:lineRule="exact"/>
        <w:ind w:left="0" w:leftChars="0" w:firstLine="643" w:firstLineChars="200"/>
        <w:textAlignment w:val="auto"/>
        <w:rPr>
          <w:rFonts w:hint="eastAsia" w:ascii="Times New Roman" w:hAnsi="Times New Roman"/>
          <w:lang w:eastAsia="zh-CN"/>
        </w:rPr>
      </w:pPr>
      <w:r>
        <w:rPr>
          <w:rFonts w:hint="eastAsia" w:ascii="Times New Roman" w:hAnsi="Times New Roman" w:eastAsia="方正仿宋_GBK" w:cs="方正仿宋_GBK"/>
          <w:b/>
          <w:bCs/>
          <w:szCs w:val="32"/>
          <w:lang w:val="en-US" w:eastAsia="zh-CN"/>
        </w:rPr>
        <w:t>项目内容：</w:t>
      </w:r>
      <w:r>
        <w:rPr>
          <w:rFonts w:hint="eastAsia" w:ascii="Times New Roman" w:hAnsi="Times New Roman"/>
          <w:lang w:eastAsia="zh-CN"/>
        </w:rPr>
        <w:t>本项目主要是利用喀什综合保税区消杀中心现有的场地条件，在消杀用房东侧规划建设进口货物倒装场地设施，其中：建设一层钢结构用房，外檐高度6.5米，建筑面积6m*60m=36</w:t>
      </w:r>
      <w:r>
        <w:rPr>
          <w:rFonts w:hint="eastAsia" w:ascii="Times New Roman" w:hAnsi="Times New Roman" w:eastAsia="方正仿宋_GBK" w:cs="方正仿宋_GBK"/>
          <w:lang w:eastAsia="zh-CN"/>
        </w:rPr>
        <w:t>0㎡；货物</w:t>
      </w:r>
      <w:r>
        <w:rPr>
          <w:rFonts w:hint="eastAsia" w:ascii="Times New Roman" w:hAnsi="Times New Roman"/>
          <w:lang w:eastAsia="zh-CN"/>
        </w:rPr>
        <w:t>卸货区建设钢制平台1座；货物外包装消杀区购置货物消杀设备1台；货物最小单元外包装消杀区建设钢制平台1座，内设货物消杀设备1台；辊道输送机1台；购置集装箱用房10间，用于装卸工作人员的居住使用；室外配套建设给排水、照明、供电、消防、视频安防监控等附属工程；海关查验场地设置地磅1台、卡口管理系统1套。</w:t>
      </w:r>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eastAsia="方正仿宋_GBK" w:cs="方正仿宋_GBK"/>
          <w:b/>
          <w:bCs/>
          <w:szCs w:val="32"/>
          <w:lang w:val="en-US" w:eastAsia="zh-CN"/>
        </w:rPr>
        <w:t>资金投入和使用情况：</w:t>
      </w:r>
      <w:r>
        <w:rPr>
          <w:rFonts w:hint="eastAsia" w:ascii="Times New Roman" w:hAnsi="Times New Roman"/>
          <w:lang w:eastAsia="zh-CN"/>
        </w:rPr>
        <w:t>该项目预算资金总额为254.48万元，其中：财政资金254.48万元，其他资金</w:t>
      </w:r>
      <w:r>
        <w:rPr>
          <w:rFonts w:hint="eastAsia" w:ascii="Times New Roman" w:hAnsi="Times New Roman"/>
          <w:lang w:val="en-US" w:eastAsia="zh-CN"/>
        </w:rPr>
        <w:t>0</w:t>
      </w:r>
      <w:r>
        <w:rPr>
          <w:rFonts w:hint="eastAsia" w:ascii="Times New Roman" w:hAnsi="Times New Roman"/>
          <w:lang w:eastAsia="zh-CN"/>
        </w:rPr>
        <w:t>万元；实际到位资金254.48万元，其中：财政资金254.48万元，其他资金</w:t>
      </w:r>
      <w:r>
        <w:rPr>
          <w:rFonts w:hint="eastAsia" w:ascii="Times New Roman" w:hAnsi="Times New Roman"/>
          <w:lang w:val="en-US" w:eastAsia="zh-CN"/>
        </w:rPr>
        <w:t>0</w:t>
      </w:r>
      <w:r>
        <w:rPr>
          <w:rFonts w:hint="eastAsia" w:ascii="Times New Roman" w:hAnsi="Times New Roman"/>
          <w:lang w:eastAsia="zh-CN"/>
        </w:rPr>
        <w:t>万元，资金到位率为</w:t>
      </w:r>
      <w:r>
        <w:rPr>
          <w:rFonts w:hint="eastAsia" w:ascii="Times New Roman" w:hAnsi="Times New Roman"/>
          <w:lang w:val="en-US" w:eastAsia="zh-CN"/>
        </w:rPr>
        <w:t>100</w:t>
      </w:r>
      <w:r>
        <w:rPr>
          <w:rFonts w:hint="eastAsia" w:ascii="Times New Roman" w:hAnsi="Times New Roman"/>
          <w:lang w:eastAsia="zh-CN"/>
        </w:rPr>
        <w:t>%；该项目实际支出资金总额为254.48万元，预算资金执行率为</w:t>
      </w:r>
      <w:r>
        <w:rPr>
          <w:rFonts w:hint="eastAsia" w:ascii="Times New Roman" w:hAnsi="Times New Roman"/>
          <w:lang w:val="en-US" w:eastAsia="zh-CN"/>
        </w:rPr>
        <w:t>100</w:t>
      </w:r>
      <w:r>
        <w:rPr>
          <w:rFonts w:hint="eastAsia" w:ascii="Times New Roman" w:hAnsi="Times New Roman"/>
          <w:lang w:eastAsia="zh-CN"/>
        </w:rPr>
        <w:t>%。</w:t>
      </w:r>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lang w:eastAsia="zh-CN"/>
        </w:rPr>
        <w:t>绩效评价时间：202</w:t>
      </w:r>
      <w:r>
        <w:rPr>
          <w:rFonts w:hint="eastAsia" w:ascii="Times New Roman" w:hAnsi="Times New Roman"/>
          <w:lang w:val="en-US" w:eastAsia="zh-CN"/>
        </w:rPr>
        <w:t>3</w:t>
      </w:r>
      <w:r>
        <w:rPr>
          <w:rFonts w:hint="eastAsia" w:ascii="Times New Roman" w:hAnsi="Times New Roman"/>
          <w:lang w:eastAsia="zh-CN"/>
        </w:rPr>
        <w:t>年0</w:t>
      </w:r>
      <w:r>
        <w:rPr>
          <w:rFonts w:hint="eastAsia" w:ascii="Times New Roman" w:hAnsi="Times New Roman"/>
          <w:lang w:val="en-US" w:eastAsia="zh-CN"/>
        </w:rPr>
        <w:t>6</w:t>
      </w:r>
      <w:r>
        <w:rPr>
          <w:rFonts w:hint="eastAsia" w:ascii="Times New Roman" w:hAnsi="Times New Roman"/>
          <w:lang w:eastAsia="zh-CN"/>
        </w:rPr>
        <w:t>月</w:t>
      </w:r>
      <w:r>
        <w:rPr>
          <w:rFonts w:hint="eastAsia" w:ascii="Times New Roman" w:hAnsi="Times New Roman"/>
          <w:lang w:val="en-US" w:eastAsia="zh-CN"/>
        </w:rPr>
        <w:t>10</w:t>
      </w:r>
      <w:r>
        <w:rPr>
          <w:rFonts w:hint="eastAsia" w:ascii="Times New Roman" w:hAnsi="Times New Roman"/>
          <w:lang w:eastAsia="zh-CN"/>
        </w:rPr>
        <w:t>日至202</w:t>
      </w:r>
      <w:r>
        <w:rPr>
          <w:rFonts w:hint="eastAsia" w:ascii="Times New Roman" w:hAnsi="Times New Roman"/>
          <w:lang w:val="en-US" w:eastAsia="zh-CN"/>
        </w:rPr>
        <w:t>3</w:t>
      </w:r>
      <w:r>
        <w:rPr>
          <w:rFonts w:hint="eastAsia" w:ascii="Times New Roman" w:hAnsi="Times New Roman"/>
          <w:lang w:eastAsia="zh-CN"/>
        </w:rPr>
        <w:t>年0</w:t>
      </w:r>
      <w:r>
        <w:rPr>
          <w:rFonts w:hint="eastAsia" w:ascii="Times New Roman" w:hAnsi="Times New Roman"/>
          <w:lang w:val="en-US" w:eastAsia="zh-CN"/>
        </w:rPr>
        <w:t>7</w:t>
      </w:r>
      <w:r>
        <w:rPr>
          <w:rFonts w:hint="eastAsia" w:ascii="Times New Roman" w:hAnsi="Times New Roman"/>
          <w:lang w:eastAsia="zh-CN"/>
        </w:rPr>
        <w:t>月</w:t>
      </w:r>
      <w:r>
        <w:rPr>
          <w:rFonts w:hint="eastAsia" w:ascii="Times New Roman" w:hAnsi="Times New Roman"/>
          <w:lang w:val="en-US" w:eastAsia="zh-CN"/>
        </w:rPr>
        <w:t>28</w:t>
      </w:r>
      <w:r>
        <w:rPr>
          <w:rFonts w:hint="eastAsia" w:ascii="Times New Roman" w:hAnsi="Times New Roman"/>
          <w:lang w:eastAsia="zh-CN"/>
        </w:rPr>
        <w:t>日。</w:t>
      </w:r>
    </w:p>
    <w:p>
      <w:pPr>
        <w:pageBreakBefore w:val="0"/>
        <w:widowControl w:val="0"/>
        <w:tabs>
          <w:tab w:val="left" w:pos="429"/>
        </w:tabs>
        <w:wordWrap/>
        <w:topLinePunct w:val="0"/>
        <w:bidi w:val="0"/>
        <w:adjustRightInd/>
        <w:snapToGrid/>
        <w:spacing w:line="560" w:lineRule="exact"/>
        <w:ind w:left="0" w:leftChars="0" w:firstLine="640" w:firstLineChars="200"/>
        <w:textAlignment w:val="auto"/>
        <w:outlineLvl w:val="9"/>
        <w:rPr>
          <w:rFonts w:hint="eastAsia" w:ascii="Times New Roman" w:hAnsi="Times New Roman" w:eastAsia="方正仿宋_GBK" w:cs="方正仿宋_GBK"/>
          <w:sz w:val="32"/>
          <w:szCs w:val="32"/>
          <w:lang w:val="en-US" w:eastAsia="zh-CN"/>
        </w:rPr>
      </w:pPr>
      <w:bookmarkStart w:id="44" w:name="_Toc29527"/>
      <w:bookmarkStart w:id="45" w:name="_Toc21589"/>
      <w:bookmarkStart w:id="46" w:name="_Toc28710"/>
      <w:bookmarkStart w:id="47" w:name="_Toc27902"/>
      <w:bookmarkStart w:id="48" w:name="_Toc12436"/>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lang w:val="en-US" w:eastAsia="zh-CN"/>
        </w:rPr>
        <w:t xml:space="preserve"> （二）评价工作概况</w:t>
      </w:r>
      <w:bookmarkEnd w:id="44"/>
      <w:bookmarkEnd w:id="45"/>
      <w:bookmarkEnd w:id="46"/>
      <w:bookmarkEnd w:id="47"/>
      <w:bookmarkEnd w:id="48"/>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lang w:eastAsia="zh-CN"/>
        </w:rPr>
        <w:t>本次项目绩效评价时段确定为202</w:t>
      </w:r>
      <w:r>
        <w:rPr>
          <w:rFonts w:hint="eastAsia" w:ascii="Times New Roman" w:hAnsi="Times New Roman"/>
          <w:lang w:val="en-US" w:eastAsia="zh-CN"/>
        </w:rPr>
        <w:t>2</w:t>
      </w:r>
      <w:r>
        <w:rPr>
          <w:rFonts w:hint="eastAsia" w:ascii="Times New Roman" w:hAnsi="Times New Roman"/>
          <w:lang w:eastAsia="zh-CN"/>
        </w:rPr>
        <w:t>年0</w:t>
      </w:r>
      <w:r>
        <w:rPr>
          <w:rFonts w:hint="eastAsia" w:ascii="Times New Roman" w:hAnsi="Times New Roman"/>
          <w:lang w:val="en-US" w:eastAsia="zh-CN"/>
        </w:rPr>
        <w:t>1</w:t>
      </w:r>
      <w:r>
        <w:rPr>
          <w:rFonts w:hint="eastAsia" w:ascii="Times New Roman" w:hAnsi="Times New Roman"/>
          <w:lang w:eastAsia="zh-CN"/>
        </w:rPr>
        <w:t>月至202</w:t>
      </w:r>
      <w:r>
        <w:rPr>
          <w:rFonts w:hint="eastAsia" w:ascii="Times New Roman" w:hAnsi="Times New Roman"/>
          <w:lang w:val="en-US" w:eastAsia="zh-CN"/>
        </w:rPr>
        <w:t>2</w:t>
      </w:r>
      <w:r>
        <w:rPr>
          <w:rFonts w:hint="eastAsia" w:ascii="Times New Roman" w:hAnsi="Times New Roman"/>
          <w:lang w:eastAsia="zh-CN"/>
        </w:rPr>
        <w:t>年</w:t>
      </w:r>
      <w:r>
        <w:rPr>
          <w:rFonts w:hint="eastAsia" w:ascii="Times New Roman" w:hAnsi="Times New Roman"/>
          <w:lang w:val="en-US" w:eastAsia="zh-CN"/>
        </w:rPr>
        <w:t>12</w:t>
      </w:r>
      <w:r>
        <w:rPr>
          <w:rFonts w:hint="eastAsia" w:ascii="Times New Roman" w:hAnsi="Times New Roman"/>
          <w:lang w:eastAsia="zh-CN"/>
        </w:rPr>
        <w:t>月。本次评价目的是为全面了解</w:t>
      </w:r>
      <w:r>
        <w:rPr>
          <w:rFonts w:hint="eastAsia" w:ascii="Times New Roman" w:hAnsi="Times New Roman"/>
          <w:lang w:val="en-US" w:eastAsia="zh-CN"/>
        </w:rPr>
        <w:t>综保区进口货物倒装场地改造提升项目</w:t>
      </w:r>
      <w:r>
        <w:rPr>
          <w:rFonts w:hint="eastAsia" w:ascii="Times New Roman" w:hAnsi="Times New Roman"/>
          <w:lang w:eastAsia="zh-CN"/>
        </w:rPr>
        <w:t>预算编制合理性、资金使用合规性、项目管理的规范性、项目目标的实现情况、服务对象的满意度等，对</w:t>
      </w:r>
      <w:r>
        <w:rPr>
          <w:rFonts w:hint="eastAsia" w:ascii="Times New Roman" w:hAnsi="Times New Roman"/>
          <w:lang w:val="en-US" w:eastAsia="zh-CN"/>
        </w:rPr>
        <w:t>喀什综合保税区进口货物倒装场地改造提升</w:t>
      </w:r>
      <w:r>
        <w:rPr>
          <w:rFonts w:hint="eastAsia" w:ascii="Times New Roman" w:hAnsi="Times New Roman"/>
          <w:lang w:eastAsia="zh-CN"/>
        </w:rPr>
        <w:t>项目支出的经济性、效率性、效益性和公平性进行客观、公正的测量、分析和评判，通过本次绩效评价来总结经验和教训，促进</w:t>
      </w:r>
      <w:r>
        <w:rPr>
          <w:rFonts w:hint="eastAsia" w:ascii="Times New Roman" w:hAnsi="Times New Roman"/>
          <w:lang w:val="en-US" w:eastAsia="zh-CN"/>
        </w:rPr>
        <w:t>综保区进口货物倒装场地改造提升项目</w:t>
      </w:r>
      <w:r>
        <w:rPr>
          <w:rFonts w:hint="eastAsia" w:ascii="Times New Roman" w:hAnsi="Times New Roman"/>
          <w:lang w:eastAsia="zh-CN"/>
        </w:rPr>
        <w:t>成果转化和应用，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cs="方正仿宋_GBK"/>
          <w:b/>
          <w:bCs w:val="0"/>
          <w:sz w:val="32"/>
          <w:szCs w:val="32"/>
          <w:lang w:eastAsia="zh-CN"/>
        </w:rPr>
      </w:pPr>
      <w:r>
        <w:rPr>
          <w:rFonts w:hint="eastAsia" w:ascii="Times New Roman" w:hAnsi="Times New Roman" w:eastAsia="方正仿宋_GBK" w:cs="方正仿宋_GBK"/>
          <w:b/>
          <w:bCs w:val="0"/>
          <w:sz w:val="32"/>
          <w:szCs w:val="32"/>
          <w:lang w:eastAsia="zh-CN"/>
        </w:rPr>
        <w:t>二、评价结论</w:t>
      </w:r>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lang w:eastAsia="zh-CN"/>
        </w:rPr>
        <w:t>通过调研、数据分析、访谈等方式，根据</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《自治区全面实施预算绩效管理的工作方案》（新财预〔2018〕158号）、《项目支出绩效评价管理办法》（财预〔2020〕10号）等政策文件规定</w:t>
      </w:r>
      <w:r>
        <w:rPr>
          <w:rFonts w:hint="eastAsia" w:ascii="Times New Roman" w:hAnsi="Times New Roman"/>
          <w:lang w:eastAsia="zh-CN"/>
        </w:rPr>
        <w:t>确定的指标体系及评分标准，对“喀什综合保税区进口货物倒装场地改造提升项目”绩效进行客观评价，该项目组织比较规范，目标完成情况良好，部分指标实现了预期目标，项目最终得分为9</w:t>
      </w:r>
      <w:r>
        <w:rPr>
          <w:rFonts w:hint="eastAsia" w:ascii="Times New Roman" w:hAnsi="Times New Roman"/>
          <w:lang w:val="en-US" w:eastAsia="zh-CN"/>
        </w:rPr>
        <w:t>7.5</w:t>
      </w:r>
      <w:r>
        <w:rPr>
          <w:rFonts w:hint="eastAsia" w:ascii="Times New Roman" w:hAnsi="Times New Roman"/>
          <w:lang w:eastAsia="zh-CN"/>
        </w:rPr>
        <w:t>分，评价级别属于“优”，其中，项目决策类指标权重20分，得分1</w:t>
      </w:r>
      <w:r>
        <w:rPr>
          <w:rFonts w:hint="eastAsia" w:ascii="Times New Roman" w:hAnsi="Times New Roman"/>
          <w:lang w:val="en-US" w:eastAsia="zh-CN"/>
        </w:rPr>
        <w:t>8.5</w:t>
      </w:r>
      <w:r>
        <w:rPr>
          <w:rFonts w:hint="eastAsia" w:ascii="Times New Roman" w:hAnsi="Times New Roman"/>
          <w:lang w:eastAsia="zh-CN"/>
        </w:rPr>
        <w:t>分，得分率</w:t>
      </w:r>
      <w:r>
        <w:rPr>
          <w:rFonts w:hint="eastAsia" w:ascii="Times New Roman" w:hAnsi="Times New Roman"/>
          <w:lang w:val="en-US" w:eastAsia="zh-CN"/>
        </w:rPr>
        <w:t>92.5</w:t>
      </w:r>
      <w:r>
        <w:rPr>
          <w:rFonts w:hint="eastAsia" w:ascii="Times New Roman" w:hAnsi="Times New Roman"/>
          <w:lang w:eastAsia="zh-CN"/>
        </w:rPr>
        <w:t>%；项目管理类指标权重20分，得分1</w:t>
      </w:r>
      <w:r>
        <w:rPr>
          <w:rFonts w:hint="eastAsia" w:ascii="Times New Roman" w:hAnsi="Times New Roman"/>
          <w:lang w:val="en-US" w:eastAsia="zh-CN"/>
        </w:rPr>
        <w:t>9</w:t>
      </w:r>
      <w:r>
        <w:rPr>
          <w:rFonts w:hint="eastAsia" w:ascii="Times New Roman" w:hAnsi="Times New Roman"/>
          <w:lang w:eastAsia="zh-CN"/>
        </w:rPr>
        <w:t>分，得分率9</w:t>
      </w:r>
      <w:r>
        <w:rPr>
          <w:rFonts w:hint="eastAsia" w:ascii="Times New Roman" w:hAnsi="Times New Roman"/>
          <w:lang w:val="en-US" w:eastAsia="zh-CN"/>
        </w:rPr>
        <w:t>5</w:t>
      </w:r>
      <w:r>
        <w:rPr>
          <w:rFonts w:hint="eastAsia" w:ascii="Times New Roman" w:hAnsi="Times New Roman"/>
          <w:lang w:eastAsia="zh-CN"/>
        </w:rPr>
        <w:t>%；项目绩效类指标权重60分，得分60分，得分率100%。</w:t>
      </w:r>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三、</w:t>
      </w:r>
      <w:r>
        <w:rPr>
          <w:rFonts w:hint="eastAsia" w:ascii="Times New Roman" w:hAnsi="Times New Roman" w:eastAsia="方正仿宋_GBK" w:cs="方正仿宋_GBK"/>
          <w:b/>
          <w:bCs w:val="0"/>
          <w:color w:val="auto"/>
          <w:spacing w:val="17"/>
          <w:kern w:val="21"/>
          <w:sz w:val="32"/>
          <w:szCs w:val="32"/>
          <w:lang w:eastAsia="zh-CN"/>
        </w:rPr>
        <w:t>主要经验及做法</w:t>
      </w:r>
      <w:r>
        <w:rPr>
          <w:rFonts w:hint="eastAsia" w:ascii="Times New Roman" w:hAnsi="Times New Roman" w:eastAsia="方正仿宋_GBK" w:cs="方正仿宋_GBK"/>
          <w:b/>
          <w:bCs w:val="0"/>
          <w:sz w:val="32"/>
          <w:szCs w:val="32"/>
          <w:lang w:val="en-US" w:eastAsia="zh-CN"/>
        </w:rPr>
        <w:t>、存在的问题和改进的建议</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355" w:firstLineChars="100"/>
        <w:textAlignment w:val="auto"/>
        <w:outlineLvl w:val="9"/>
        <w:rPr>
          <w:rFonts w:hint="eastAsia" w:ascii="Times New Roman" w:hAnsi="Times New Roman" w:eastAsia="方正仿宋_GBK" w:cs="方正仿宋_GBK"/>
          <w:b/>
          <w:bCs w:val="0"/>
          <w:color w:val="auto"/>
          <w:spacing w:val="17"/>
          <w:kern w:val="21"/>
          <w:sz w:val="32"/>
          <w:szCs w:val="32"/>
          <w:lang w:eastAsia="zh-CN"/>
        </w:rPr>
      </w:pPr>
      <w:r>
        <w:rPr>
          <w:rFonts w:hint="eastAsia" w:ascii="Times New Roman" w:hAnsi="Times New Roman" w:cs="方正仿宋_GBK"/>
          <w:b/>
          <w:bCs w:val="0"/>
          <w:color w:val="auto"/>
          <w:spacing w:val="17"/>
          <w:kern w:val="21"/>
          <w:sz w:val="32"/>
          <w:szCs w:val="32"/>
          <w:lang w:eastAsia="zh-CN"/>
        </w:rPr>
        <w:t>（</w:t>
      </w:r>
      <w:r>
        <w:rPr>
          <w:rFonts w:hint="eastAsia" w:ascii="Times New Roman" w:hAnsi="Times New Roman" w:eastAsia="方正仿宋_GBK" w:cs="方正仿宋_GBK"/>
          <w:b/>
          <w:bCs w:val="0"/>
          <w:color w:val="auto"/>
          <w:spacing w:val="17"/>
          <w:kern w:val="21"/>
          <w:sz w:val="32"/>
          <w:szCs w:val="32"/>
          <w:lang w:eastAsia="zh-CN"/>
        </w:rPr>
        <w:t>一</w:t>
      </w:r>
      <w:r>
        <w:rPr>
          <w:rFonts w:hint="eastAsia" w:ascii="Times New Roman" w:hAnsi="Times New Roman" w:cs="方正仿宋_GBK"/>
          <w:b/>
          <w:bCs w:val="0"/>
          <w:color w:val="auto"/>
          <w:spacing w:val="17"/>
          <w:kern w:val="21"/>
          <w:sz w:val="32"/>
          <w:szCs w:val="32"/>
          <w:lang w:eastAsia="zh-CN"/>
        </w:rPr>
        <w:t>）</w:t>
      </w:r>
      <w:r>
        <w:rPr>
          <w:rFonts w:hint="eastAsia" w:ascii="Times New Roman" w:hAnsi="Times New Roman" w:eastAsia="方正仿宋_GBK" w:cs="方正仿宋_GBK"/>
          <w:b/>
          <w:bCs w:val="0"/>
          <w:color w:val="auto"/>
          <w:spacing w:val="17"/>
          <w:kern w:val="21"/>
          <w:sz w:val="32"/>
          <w:szCs w:val="32"/>
          <w:lang w:eastAsia="zh-CN"/>
        </w:rPr>
        <w:t>主要经验及做法</w:t>
      </w:r>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lang w:eastAsia="zh-CN"/>
        </w:rPr>
        <w:t>自疫情以来，外贸进口一直处于停止状态，喀什地区外贸进口货物渠道依靠内地口岸进口流转至喀什，为满足外贸出口企业进口（保税）货物需求，</w:t>
      </w:r>
      <w:r>
        <w:rPr>
          <w:rFonts w:hint="eastAsia" w:ascii="Times New Roman" w:hAnsi="Times New Roman" w:eastAsia="方正仿宋_GBK" w:cs="方正仿宋_GBK"/>
          <w:lang w:eastAsia="zh-CN"/>
        </w:rPr>
        <w:t>按照自治区《关于进一步优化当前疫情防控工作意见》（新疫指电2022 7号）进口货物疫情防控工作流程需要，保障外贸进口企业进口</w:t>
      </w:r>
      <w:r>
        <w:rPr>
          <w:rFonts w:hint="eastAsia" w:ascii="Times New Roman" w:hAnsi="Times New Roman"/>
          <w:lang w:eastAsia="zh-CN"/>
        </w:rPr>
        <w:t>（保税）货物正常流通，喀什综合保税区管理委员会新增建设喀什综合保税区（保税）进口货物倒装场，该项目严格</w:t>
      </w:r>
      <w:r>
        <w:rPr>
          <w:rFonts w:hint="eastAsia" w:ascii="Times New Roman" w:hAnsi="Times New Roman" w:eastAsia="方正仿宋_GBK" w:cs="方正仿宋_GBK"/>
          <w:lang w:eastAsia="zh-CN"/>
        </w:rPr>
        <w:t>按照自治区《关于进一步优化当前疫情防控工作意见》（新疫指电2022 7号）</w:t>
      </w:r>
      <w:r>
        <w:rPr>
          <w:rFonts w:hint="eastAsia" w:ascii="Times New Roman" w:hAnsi="Times New Roman"/>
          <w:lang w:eastAsia="zh-CN"/>
        </w:rPr>
        <w:t>的文件快速地落地实施，恢复了经济开发区进出口空缺，促进进出口企业业务发展，对喀什地区经济的快速发展提供了重要作用。</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355" w:firstLineChars="100"/>
        <w:textAlignment w:val="auto"/>
        <w:outlineLvl w:val="9"/>
        <w:rPr>
          <w:rFonts w:hint="eastAsia" w:ascii="Times New Roman" w:hAnsi="Times New Roman" w:eastAsia="方正仿宋_GBK" w:cs="方正仿宋_GBK"/>
          <w:b/>
          <w:bCs w:val="0"/>
          <w:color w:val="auto"/>
          <w:spacing w:val="17"/>
          <w:kern w:val="21"/>
          <w:sz w:val="32"/>
          <w:szCs w:val="32"/>
          <w:lang w:eastAsia="zh-CN"/>
        </w:rPr>
      </w:pPr>
      <w:r>
        <w:rPr>
          <w:rFonts w:hint="eastAsia" w:ascii="Times New Roman" w:hAnsi="Times New Roman" w:eastAsia="方正仿宋_GBK" w:cs="方正仿宋_GBK"/>
          <w:b/>
          <w:bCs w:val="0"/>
          <w:color w:val="auto"/>
          <w:spacing w:val="17"/>
          <w:kern w:val="21"/>
          <w:sz w:val="32"/>
          <w:szCs w:val="32"/>
          <w:lang w:eastAsia="zh-CN"/>
        </w:rPr>
        <w:t xml:space="preserve">（二）存在问题及原因分析 </w:t>
      </w:r>
    </w:p>
    <w:p>
      <w:pPr>
        <w:pageBreakBefore w:val="0"/>
        <w:widowControl w:val="0"/>
        <w:wordWrap/>
        <w:topLinePunct w:val="0"/>
        <w:bidi w:val="0"/>
        <w:adjustRightInd/>
        <w:snapToGrid/>
        <w:spacing w:line="560" w:lineRule="exact"/>
        <w:textAlignment w:val="auto"/>
        <w:rPr>
          <w:rFonts w:hint="default" w:ascii="Times New Roman" w:hAnsi="Times New Roman" w:cs="方正仿宋_GBK"/>
          <w:b w:val="0"/>
          <w:bCs/>
          <w:color w:val="auto"/>
          <w:spacing w:val="17"/>
          <w:kern w:val="21"/>
          <w:szCs w:val="32"/>
          <w:lang w:val="en-US" w:eastAsia="zh-CN"/>
        </w:rPr>
      </w:pPr>
      <w:r>
        <w:rPr>
          <w:rFonts w:hint="eastAsia" w:ascii="Times New Roman" w:hAnsi="Times New Roman" w:eastAsia="方正仿宋_GBK" w:cs="方正仿宋_GBK"/>
          <w:lang w:eastAsia="zh-CN"/>
        </w:rPr>
        <w:t>绩效指标</w:t>
      </w:r>
      <w:r>
        <w:rPr>
          <w:rFonts w:hint="eastAsia" w:ascii="Times New Roman" w:hAnsi="Times New Roman" w:cs="方正仿宋_GBK"/>
          <w:lang w:eastAsia="zh-CN"/>
        </w:rPr>
        <w:t>不明确，</w:t>
      </w:r>
      <w:r>
        <w:rPr>
          <w:rFonts w:hint="eastAsia" w:ascii="Times New Roman" w:hAnsi="Times New Roman" w:eastAsia="方正仿宋_GBK" w:cs="方正仿宋_GBK"/>
          <w:lang w:eastAsia="zh-CN"/>
        </w:rPr>
        <w:t>项目绩效目标未完全细化分解为具体的绩效指标，</w:t>
      </w:r>
      <w:r>
        <w:rPr>
          <w:rFonts w:hint="eastAsia" w:ascii="Times New Roman" w:hAnsi="Times New Roman" w:cs="方正仿宋_GBK"/>
          <w:lang w:eastAsia="zh-CN"/>
        </w:rPr>
        <w:t>不能够完全反映</w:t>
      </w:r>
      <w:r>
        <w:rPr>
          <w:rFonts w:hint="eastAsia" w:ascii="Times New Roman" w:hAnsi="Times New Roman" w:eastAsia="方正仿宋_GBK" w:cs="方正仿宋_GBK"/>
          <w:lang w:eastAsia="zh-CN"/>
        </w:rPr>
        <w:t>项目的实施</w:t>
      </w:r>
      <w:r>
        <w:rPr>
          <w:rFonts w:hint="eastAsia" w:ascii="Times New Roman" w:hAnsi="Times New Roman" w:cs="方正仿宋_GBK"/>
          <w:lang w:eastAsia="zh-CN"/>
        </w:rPr>
        <w:t>内容“货物卸货区建设钢制平台1座；货物外包装消杀区购置货物消杀设备1台；货物最小单元外包装消杀区建设钢制平台1座，内设货物消杀设备1台；辊道输送机1台；室外配套建设给排水、照明、供电、消防、视频安防监控等附属工程；海关查验场地设置地磅1台、卡口管理系统1套”等项目建设内容未</w:t>
      </w:r>
      <w:r>
        <w:rPr>
          <w:rFonts w:hint="eastAsia" w:ascii="Times New Roman" w:hAnsi="Times New Roman" w:cs="方正仿宋_GBK"/>
          <w:b w:val="0"/>
          <w:bCs/>
          <w:color w:val="auto"/>
          <w:spacing w:val="17"/>
          <w:kern w:val="21"/>
          <w:szCs w:val="32"/>
          <w:lang w:eastAsia="zh-CN"/>
        </w:rPr>
        <w:t>设置数量指标；</w:t>
      </w:r>
      <w:r>
        <w:rPr>
          <w:rFonts w:hint="eastAsia" w:ascii="Times New Roman" w:hAnsi="Times New Roman" w:cs="方正仿宋_GBK"/>
          <w:b w:val="0"/>
          <w:bCs/>
          <w:color w:val="auto"/>
          <w:spacing w:val="17"/>
          <w:kern w:val="21"/>
          <w:szCs w:val="32"/>
          <w:lang w:val="en-US" w:eastAsia="zh-CN"/>
        </w:rPr>
        <w:t>成本指标未细化拆分，为总成本。</w:t>
      </w:r>
    </w:p>
    <w:p>
      <w:pPr>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b/>
          <w:bCs w:val="0"/>
          <w:color w:val="auto"/>
          <w:spacing w:val="17"/>
          <w:kern w:val="21"/>
          <w:sz w:val="32"/>
          <w:szCs w:val="32"/>
          <w:lang w:eastAsia="zh-CN"/>
        </w:rPr>
      </w:pPr>
      <w:r>
        <w:rPr>
          <w:rFonts w:hint="eastAsia" w:ascii="Times New Roman" w:hAnsi="Times New Roman" w:eastAsia="方正仿宋_GBK" w:cs="方正仿宋_GBK"/>
          <w:b/>
          <w:bCs w:val="0"/>
          <w:color w:val="auto"/>
          <w:spacing w:val="17"/>
          <w:kern w:val="21"/>
          <w:sz w:val="32"/>
          <w:szCs w:val="32"/>
          <w:lang w:eastAsia="zh-CN"/>
        </w:rPr>
        <w:t>（三）有关建议</w:t>
      </w:r>
    </w:p>
    <w:p>
      <w:pPr>
        <w:pageBreakBefore w:val="0"/>
        <w:widowControl w:val="0"/>
        <w:wordWrap/>
        <w:topLinePunct w:val="0"/>
        <w:bidi w:val="0"/>
        <w:adjustRightInd/>
        <w:snapToGrid/>
        <w:spacing w:line="560" w:lineRule="exact"/>
        <w:textAlignment w:val="auto"/>
        <w:rPr>
          <w:rFonts w:hint="eastAsia" w:ascii="Times New Roman" w:hAnsi="Times New Roman" w:cs="方正仿宋_GBK"/>
          <w:lang w:eastAsia="zh-CN"/>
        </w:rPr>
      </w:pPr>
      <w:r>
        <w:rPr>
          <w:rFonts w:hint="eastAsia" w:ascii="Times New Roman" w:hAnsi="Times New Roman" w:cs="方正仿宋_GBK"/>
          <w:lang w:val="en-US" w:eastAsia="zh-CN"/>
        </w:rPr>
        <w:t>一是</w:t>
      </w:r>
      <w:r>
        <w:rPr>
          <w:rFonts w:hint="eastAsia" w:ascii="Times New Roman" w:hAnsi="Times New Roman" w:eastAsia="方正仿宋_GBK" w:cs="方正仿宋_GBK"/>
          <w:lang w:eastAsia="zh-CN"/>
        </w:rPr>
        <w:t>细化绩效指标</w:t>
      </w:r>
      <w:r>
        <w:rPr>
          <w:rFonts w:hint="eastAsia" w:ascii="Times New Roman" w:hAnsi="Times New Roman" w:cs="方正仿宋_GBK"/>
          <w:lang w:eastAsia="zh-CN"/>
        </w:rPr>
        <w:t>，</w:t>
      </w:r>
      <w:r>
        <w:rPr>
          <w:rFonts w:hint="eastAsia" w:ascii="Times New Roman" w:hAnsi="Times New Roman" w:eastAsia="方正仿宋_GBK" w:cs="方正仿宋_GBK"/>
          <w:lang w:eastAsia="zh-CN"/>
        </w:rPr>
        <w:t>应明确项目实施内容，完全细化分解具体的绩效指标</w:t>
      </w:r>
      <w:r>
        <w:rPr>
          <w:rFonts w:hint="eastAsia" w:ascii="Times New Roman" w:hAnsi="Times New Roman" w:cs="方正仿宋_GBK"/>
          <w:lang w:eastAsia="zh-CN"/>
        </w:rPr>
        <w:t>：其中包含数量指标及成本指标的细化。</w:t>
      </w:r>
    </w:p>
    <w:p>
      <w:pPr>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lang w:eastAsia="zh-CN"/>
        </w:rPr>
      </w:pPr>
      <w:r>
        <w:rPr>
          <w:rFonts w:hint="eastAsia" w:ascii="Times New Roman" w:hAnsi="Times New Roman" w:cs="方正仿宋_GBK"/>
          <w:lang w:eastAsia="zh-CN"/>
        </w:rPr>
        <w:t>二是</w:t>
      </w:r>
      <w:r>
        <w:rPr>
          <w:rFonts w:hint="eastAsia" w:ascii="Times New Roman" w:hAnsi="Times New Roman" w:eastAsia="方正仿宋_GBK" w:cs="方正仿宋_GBK"/>
          <w:lang w:eastAsia="zh-CN"/>
        </w:rPr>
        <w:t>通过绩效指标的跟踪，可以总结工作中的较好经验，</w:t>
      </w:r>
      <w:r>
        <w:rPr>
          <w:rFonts w:hint="eastAsia" w:ascii="Times New Roman" w:hAnsi="Times New Roman" w:cs="方正仿宋_GBK"/>
          <w:lang w:eastAsia="zh-CN"/>
        </w:rPr>
        <w:t>也</w:t>
      </w:r>
      <w:r>
        <w:rPr>
          <w:rFonts w:hint="eastAsia" w:ascii="Times New Roman" w:hAnsi="Times New Roman" w:eastAsia="方正仿宋_GBK" w:cs="方正仿宋_GBK"/>
          <w:lang w:eastAsia="zh-CN"/>
        </w:rPr>
        <w:t>根据相关绩效评价等工作更好的保障项目的顺利实施。</w:t>
      </w:r>
    </w:p>
    <w:p>
      <w:pPr>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cs="方正仿宋_GBK"/>
          <w:lang w:eastAsia="zh-CN"/>
        </w:rPr>
        <w:t>三是</w:t>
      </w:r>
      <w:r>
        <w:rPr>
          <w:rFonts w:hint="eastAsia" w:ascii="Times New Roman" w:hAnsi="Times New Roman" w:eastAsia="方正仿宋_GBK" w:cs="方正仿宋_GBK"/>
          <w:lang w:eastAsia="zh-CN"/>
        </w:rPr>
        <w:t>项目实时监管</w:t>
      </w:r>
      <w:r>
        <w:rPr>
          <w:rFonts w:hint="eastAsia" w:ascii="Times New Roman" w:hAnsi="Times New Roman" w:cs="方正仿宋_GBK"/>
          <w:lang w:eastAsia="zh-CN"/>
        </w:rPr>
        <w:t>，</w:t>
      </w:r>
      <w:r>
        <w:rPr>
          <w:rFonts w:hint="eastAsia" w:ascii="Times New Roman" w:hAnsi="Times New Roman" w:eastAsia="方正仿宋_GBK" w:cs="方正仿宋_GBK"/>
          <w:lang w:eastAsia="zh-CN"/>
        </w:rPr>
        <w:t>项目监管人员应加强项目的建设管理，采用规范化市</w:t>
      </w:r>
      <w:r>
        <w:rPr>
          <w:rFonts w:hint="eastAsia" w:ascii="Times New Roman" w:hAnsi="Times New Roman"/>
          <w:lang w:eastAsia="zh-CN"/>
        </w:rPr>
        <w:t>场运作，以公开招投标等形式组织各项工程的施工建设和施工监理等工作，并严格验收，确保工程保质、保量如期完成。</w:t>
      </w:r>
    </w:p>
    <w:p>
      <w:pPr>
        <w:pageBreakBefore w:val="0"/>
        <w:widowControl w:val="0"/>
        <w:wordWrap/>
        <w:topLinePunct w:val="0"/>
        <w:bidi w:val="0"/>
        <w:adjustRightInd/>
        <w:snapToGrid/>
        <w:spacing w:line="560" w:lineRule="exact"/>
        <w:textAlignment w:val="auto"/>
        <w:rPr>
          <w:rFonts w:hint="eastAsia" w:ascii="Times New Roman" w:hAnsi="Times New Roman"/>
          <w:b w:val="0"/>
          <w:bCs/>
          <w:lang w:eastAsia="zh-CN"/>
        </w:rPr>
      </w:pPr>
      <w:r>
        <w:rPr>
          <w:rFonts w:hint="eastAsia" w:ascii="Times New Roman" w:hAnsi="Times New Roman"/>
          <w:b w:val="0"/>
          <w:bCs/>
          <w:lang w:eastAsia="zh-CN"/>
        </w:rPr>
        <w:t>四是加大项目资金的监管力度，使资金的使用效益达到最大化。</w:t>
      </w:r>
    </w:p>
    <w:p>
      <w:pPr>
        <w:rPr>
          <w:rFonts w:hint="eastAsia" w:ascii="Times New Roman" w:hAnsi="Times New Roman"/>
          <w:b w:val="0"/>
          <w:bCs/>
          <w:lang w:eastAsia="zh-CN"/>
        </w:rPr>
      </w:pPr>
      <w:r>
        <w:rPr>
          <w:rFonts w:hint="eastAsia" w:ascii="Times New Roman" w:hAnsi="Times New Roman"/>
          <w:b w:val="0"/>
          <w:bCs/>
          <w:lang w:eastAsia="zh-CN"/>
        </w:rPr>
        <w:br w:type="page"/>
      </w:r>
    </w:p>
    <w:p>
      <w:pPr>
        <w:pStyle w:val="2"/>
        <w:rPr>
          <w:rFonts w:hint="eastAsia"/>
          <w:lang w:eastAsia="zh-CN"/>
        </w:rPr>
      </w:pPr>
    </w:p>
    <w:sdt>
      <w:sdtPr>
        <w:rPr>
          <w:rFonts w:ascii="宋体" w:hAnsi="宋体" w:eastAsia="宋体" w:cs="黑体"/>
          <w:kern w:val="2"/>
          <w:sz w:val="21"/>
          <w:szCs w:val="22"/>
          <w:lang w:val="en-US" w:eastAsia="zh-CN" w:bidi="ar-SA"/>
        </w:rPr>
        <w:id w:val="147466214"/>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9" w:name="_Toc19763_WPSOffice_Type3"/>
          <w:r>
            <w:rPr>
              <w:rFonts w:ascii="宋体" w:hAnsi="宋体" w:eastAsia="宋体"/>
              <w:sz w:val="21"/>
            </w:rPr>
            <w:t>目录</w:t>
          </w:r>
        </w:p>
        <w:p>
          <w:pPr>
            <w:pStyle w:val="38"/>
            <w:tabs>
              <w:tab w:val="right" w:leader="dot" w:pos="8844"/>
            </w:tabs>
          </w:pPr>
          <w:r>
            <w:fldChar w:fldCharType="begin"/>
          </w:r>
          <w:r>
            <w:instrText xml:space="preserve"> HYPERLINK \l _Toc25198_WPSOffice_Level1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a0b2a6d7-1bbd-44da-bce6-f6a4bd788e1d}"/>
              </w:placeholder>
            </w:sdtPr>
            <w:sdtEndPr>
              <w:rPr>
                <w:rFonts w:ascii="仿宋_GB2312" w:hAnsi="仿宋_GB2312" w:eastAsia="方正楷体_GBK" w:cs="仿宋_GB2312"/>
                <w:b/>
                <w:bCs/>
                <w:kern w:val="2"/>
                <w:sz w:val="32"/>
                <w:szCs w:val="32"/>
                <w:lang w:val="zh-CN" w:eastAsia="zh-CN" w:bidi="zh-CN"/>
              </w:rPr>
            </w:sdtEndPr>
            <w:sdtContent>
              <w:r>
                <w:rPr>
                  <w:rFonts w:hint="eastAsia" w:ascii="方正小标宋_GBK" w:hAnsi="方正小标宋_GBK" w:eastAsia="方正小标宋_GBK" w:cs="方正小标宋_GBK"/>
                </w:rPr>
                <w:t>喀什综合保税区进口货物倒装场地改造提升</w:t>
              </w:r>
            </w:sdtContent>
          </w:sdt>
          <w:r>
            <w:tab/>
          </w:r>
          <w:bookmarkStart w:id="50" w:name="_Toc25198_WPSOffice_Level1Page"/>
          <w:r>
            <w:t>1</w:t>
          </w:r>
          <w:bookmarkEnd w:id="50"/>
          <w:r>
            <w:fldChar w:fldCharType="end"/>
          </w:r>
        </w:p>
        <w:p>
          <w:pPr>
            <w:pStyle w:val="38"/>
            <w:tabs>
              <w:tab w:val="right" w:leader="dot" w:pos="8844"/>
            </w:tabs>
          </w:pPr>
          <w:r>
            <w:fldChar w:fldCharType="begin"/>
          </w:r>
          <w:r>
            <w:instrText xml:space="preserve"> HYPERLINK \l _Toc19763_WPSOffice_Level1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943fdc22-6373-4b42-ad2f-a2703567c1bf}"/>
              </w:placeholder>
            </w:sdtPr>
            <w:sdtEndPr>
              <w:rPr>
                <w:rFonts w:ascii="仿宋_GB2312" w:hAnsi="仿宋_GB2312" w:eastAsia="方正楷体_GBK" w:cs="仿宋_GB2312"/>
                <w:b/>
                <w:bCs/>
                <w:kern w:val="2"/>
                <w:sz w:val="32"/>
                <w:szCs w:val="32"/>
                <w:lang w:val="zh-CN" w:eastAsia="zh-CN" w:bidi="zh-CN"/>
              </w:rPr>
            </w:sdtEndPr>
            <w:sdtContent>
              <w:r>
                <w:rPr>
                  <w:rFonts w:hint="eastAsia" w:ascii="方正小标宋_GBK" w:hAnsi="方正小标宋_GBK" w:eastAsia="方正小标宋_GBK" w:cs="方正小标宋_GBK"/>
                </w:rPr>
                <w:t>项目绩效评价报告</w:t>
              </w:r>
            </w:sdtContent>
          </w:sdt>
          <w:r>
            <w:tab/>
          </w:r>
          <w:bookmarkStart w:id="51" w:name="_Toc19763_WPSOffice_Level1Page"/>
          <w:r>
            <w:t>1</w:t>
          </w:r>
          <w:bookmarkEnd w:id="51"/>
          <w:r>
            <w:fldChar w:fldCharType="end"/>
          </w:r>
        </w:p>
        <w:p>
          <w:pPr>
            <w:pStyle w:val="38"/>
            <w:tabs>
              <w:tab w:val="right" w:leader="dot" w:pos="8844"/>
            </w:tabs>
          </w:pPr>
          <w:r>
            <w:fldChar w:fldCharType="begin"/>
          </w:r>
          <w:r>
            <w:instrText xml:space="preserve"> HYPERLINK \l _Toc24550_WPSOffice_Level1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0c9e003a-6e76-4646-a695-43f820e0c2eb}"/>
              </w:placeholder>
            </w:sdtPr>
            <w:sdtEndPr>
              <w:rPr>
                <w:rFonts w:ascii="仿宋_GB2312" w:hAnsi="仿宋_GB2312" w:eastAsia="方正楷体_GBK" w:cs="仿宋_GB2312"/>
                <w:b/>
                <w:bCs/>
                <w:kern w:val="2"/>
                <w:sz w:val="32"/>
                <w:szCs w:val="32"/>
                <w:lang w:val="zh-CN" w:eastAsia="zh-CN" w:bidi="zh-CN"/>
              </w:rPr>
            </w:sdtEndPr>
            <w:sdtContent>
              <w:r>
                <w:rPr>
                  <w:rFonts w:hint="eastAsia" w:ascii="方正仿宋_GBK" w:hAnsi="方正仿宋_GBK" w:eastAsia="方正仿宋_GBK" w:cs="方正仿宋_GBK"/>
                </w:rPr>
                <w:t>一、基本情况</w:t>
              </w:r>
            </w:sdtContent>
          </w:sdt>
          <w:r>
            <w:tab/>
          </w:r>
          <w:bookmarkStart w:id="52" w:name="_Toc24550_WPSOffice_Level1Page"/>
          <w:r>
            <w:t>1</w:t>
          </w:r>
          <w:bookmarkEnd w:id="52"/>
          <w:r>
            <w:fldChar w:fldCharType="end"/>
          </w:r>
        </w:p>
        <w:p>
          <w:pPr>
            <w:pStyle w:val="39"/>
            <w:tabs>
              <w:tab w:val="right" w:leader="dot" w:pos="8844"/>
            </w:tabs>
          </w:pPr>
          <w:r>
            <w:fldChar w:fldCharType="begin"/>
          </w:r>
          <w:r>
            <w:instrText xml:space="preserve"> HYPERLINK \l _Toc19763_WPSOffice_Level2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55bce535-3463-409f-a077-2badc6b2a691}"/>
              </w:placeholder>
            </w:sdtPr>
            <w:sdtEndPr>
              <w:rPr>
                <w:rFonts w:ascii="仿宋_GB2312" w:hAnsi="仿宋_GB2312" w:eastAsia="方正楷体_GBK" w:cs="仿宋_GB2312"/>
                <w:b/>
                <w:bCs/>
                <w:kern w:val="2"/>
                <w:sz w:val="32"/>
                <w:szCs w:val="32"/>
                <w:lang w:val="zh-CN" w:eastAsia="zh-CN" w:bidi="zh-CN"/>
              </w:rPr>
            </w:sdtEndPr>
            <w:sdtContent>
              <w:r>
                <w:rPr>
                  <w:rFonts w:hint="eastAsia" w:ascii="方正仿宋_GBK" w:hAnsi="方正仿宋_GBK" w:eastAsia="方正仿宋_GBK" w:cs="方正仿宋_GBK"/>
                </w:rPr>
                <w:t>（一）项目概况</w:t>
              </w:r>
            </w:sdtContent>
          </w:sdt>
          <w:r>
            <w:tab/>
          </w:r>
          <w:bookmarkStart w:id="53" w:name="_Toc19763_WPSOffice_Level2Page"/>
          <w:r>
            <w:t>1</w:t>
          </w:r>
          <w:bookmarkEnd w:id="53"/>
          <w:r>
            <w:fldChar w:fldCharType="end"/>
          </w:r>
        </w:p>
        <w:p>
          <w:pPr>
            <w:pStyle w:val="40"/>
            <w:tabs>
              <w:tab w:val="right" w:leader="dot" w:pos="8844"/>
            </w:tabs>
          </w:pPr>
          <w:r>
            <w:fldChar w:fldCharType="begin"/>
          </w:r>
          <w:r>
            <w:instrText xml:space="preserve"> HYPERLINK \l _Toc19763_WPSOffice_Level3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c271dbdb-edce-40cd-8d08-4f851fffd088}"/>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1.项目背景</w:t>
              </w:r>
            </w:sdtContent>
          </w:sdt>
          <w:r>
            <w:tab/>
          </w:r>
          <w:bookmarkStart w:id="54" w:name="_Toc19763_WPSOffice_Level3Page"/>
          <w:r>
            <w:t>1</w:t>
          </w:r>
          <w:bookmarkEnd w:id="54"/>
          <w:r>
            <w:fldChar w:fldCharType="end"/>
          </w:r>
        </w:p>
        <w:p>
          <w:pPr>
            <w:pStyle w:val="40"/>
            <w:tabs>
              <w:tab w:val="right" w:leader="dot" w:pos="8844"/>
            </w:tabs>
          </w:pPr>
          <w:r>
            <w:fldChar w:fldCharType="begin"/>
          </w:r>
          <w:r>
            <w:instrText xml:space="preserve"> HYPERLINK \l _Toc24550_WPSOffice_Level3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ea349bf3-bfc9-47e9-9bd1-baced1e26334}"/>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2.项目实施主体</w:t>
              </w:r>
            </w:sdtContent>
          </w:sdt>
          <w:r>
            <w:tab/>
          </w:r>
          <w:bookmarkStart w:id="55" w:name="_Toc24550_WPSOffice_Level3Page"/>
          <w:r>
            <w:t>2</w:t>
          </w:r>
          <w:bookmarkEnd w:id="55"/>
          <w:r>
            <w:fldChar w:fldCharType="end"/>
          </w:r>
        </w:p>
        <w:p>
          <w:pPr>
            <w:pStyle w:val="40"/>
            <w:tabs>
              <w:tab w:val="right" w:leader="dot" w:pos="8844"/>
            </w:tabs>
          </w:pPr>
          <w:r>
            <w:fldChar w:fldCharType="begin"/>
          </w:r>
          <w:r>
            <w:instrText xml:space="preserve"> HYPERLINK \l _Toc29748_WPSOffice_Level3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645b488e-4427-4089-a859-10bbc0be44c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3.主要内容及实施情况</w:t>
              </w:r>
            </w:sdtContent>
          </w:sdt>
          <w:r>
            <w:tab/>
          </w:r>
          <w:bookmarkStart w:id="56" w:name="_Toc29748_WPSOffice_Level3Page"/>
          <w:r>
            <w:t>2</w:t>
          </w:r>
          <w:bookmarkEnd w:id="56"/>
          <w:r>
            <w:fldChar w:fldCharType="end"/>
          </w:r>
        </w:p>
        <w:p>
          <w:pPr>
            <w:pStyle w:val="40"/>
            <w:tabs>
              <w:tab w:val="right" w:leader="dot" w:pos="8844"/>
            </w:tabs>
          </w:pPr>
          <w:r>
            <w:fldChar w:fldCharType="begin"/>
          </w:r>
          <w:r>
            <w:instrText xml:space="preserve"> HYPERLINK \l _Toc3781_WPSOffice_Level3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ba6d3c5f-eec3-4c0e-90ea-831c5d449032}"/>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4.资金投入和使用情况</w:t>
              </w:r>
            </w:sdtContent>
          </w:sdt>
          <w:r>
            <w:tab/>
          </w:r>
          <w:bookmarkStart w:id="57" w:name="_Toc3781_WPSOffice_Level3Page"/>
          <w:r>
            <w:t>3</w:t>
          </w:r>
          <w:bookmarkEnd w:id="57"/>
          <w:r>
            <w:fldChar w:fldCharType="end"/>
          </w:r>
        </w:p>
        <w:p>
          <w:pPr>
            <w:pStyle w:val="40"/>
            <w:tabs>
              <w:tab w:val="right" w:leader="dot" w:pos="8844"/>
            </w:tabs>
          </w:pPr>
          <w:r>
            <w:fldChar w:fldCharType="begin"/>
          </w:r>
          <w:r>
            <w:instrText xml:space="preserve"> HYPERLINK \l _Toc17046_WPSOffice_Level3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e0c9a64d-86bc-4d05-92ec-e8a0d6cd789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5.项目组织及管理情况</w:t>
              </w:r>
            </w:sdtContent>
          </w:sdt>
          <w:r>
            <w:tab/>
          </w:r>
          <w:bookmarkStart w:id="58" w:name="_Toc17046_WPSOffice_Level3Page"/>
          <w:r>
            <w:t>4</w:t>
          </w:r>
          <w:bookmarkEnd w:id="58"/>
          <w:r>
            <w:fldChar w:fldCharType="end"/>
          </w:r>
        </w:p>
        <w:p>
          <w:pPr>
            <w:pStyle w:val="39"/>
            <w:tabs>
              <w:tab w:val="right" w:leader="dot" w:pos="8844"/>
            </w:tabs>
          </w:pPr>
          <w:r>
            <w:fldChar w:fldCharType="begin"/>
          </w:r>
          <w:r>
            <w:instrText xml:space="preserve"> HYPERLINK \l _Toc24550_WPSOffice_Level2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a1e5b66b-f803-43ed-9542-f5dd4b6ea943}"/>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（二）项目绩效目标</w:t>
              </w:r>
            </w:sdtContent>
          </w:sdt>
          <w:r>
            <w:tab/>
          </w:r>
          <w:bookmarkStart w:id="59" w:name="_Toc24550_WPSOffice_Level2Page"/>
          <w:r>
            <w:t>5</w:t>
          </w:r>
          <w:bookmarkEnd w:id="59"/>
          <w:r>
            <w:fldChar w:fldCharType="end"/>
          </w:r>
        </w:p>
        <w:p>
          <w:pPr>
            <w:pStyle w:val="40"/>
            <w:tabs>
              <w:tab w:val="right" w:leader="dot" w:pos="8844"/>
            </w:tabs>
          </w:pPr>
          <w:r>
            <w:fldChar w:fldCharType="begin"/>
          </w:r>
          <w:r>
            <w:instrText xml:space="preserve"> HYPERLINK \l _Toc16074_WPSOffice_Level3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85037da0-f61d-421c-9b4f-ed42ac5e60d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1.项目绩效总目标</w:t>
              </w:r>
            </w:sdtContent>
          </w:sdt>
          <w:r>
            <w:tab/>
          </w:r>
          <w:bookmarkStart w:id="60" w:name="_Toc16074_WPSOffice_Level3Page"/>
          <w:r>
            <w:t>5</w:t>
          </w:r>
          <w:bookmarkEnd w:id="60"/>
          <w:r>
            <w:fldChar w:fldCharType="end"/>
          </w:r>
        </w:p>
        <w:p>
          <w:pPr>
            <w:pStyle w:val="40"/>
            <w:tabs>
              <w:tab w:val="right" w:leader="dot" w:pos="8844"/>
            </w:tabs>
          </w:pPr>
          <w:r>
            <w:fldChar w:fldCharType="begin"/>
          </w:r>
          <w:r>
            <w:instrText xml:space="preserve"> HYPERLINK \l _Toc23719_WPSOffice_Level3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6e41f52f-38ed-41a4-879a-559febac9371}"/>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2.阶段性目标</w:t>
              </w:r>
            </w:sdtContent>
          </w:sdt>
          <w:r>
            <w:tab/>
          </w:r>
          <w:bookmarkStart w:id="61" w:name="_Toc23719_WPSOffice_Level3Page"/>
          <w:r>
            <w:t>5</w:t>
          </w:r>
          <w:bookmarkEnd w:id="61"/>
          <w:r>
            <w:fldChar w:fldCharType="end"/>
          </w:r>
        </w:p>
        <w:p>
          <w:pPr>
            <w:pStyle w:val="40"/>
            <w:tabs>
              <w:tab w:val="right" w:leader="dot" w:pos="8844"/>
            </w:tabs>
          </w:pPr>
          <w:r>
            <w:fldChar w:fldCharType="begin"/>
          </w:r>
          <w:r>
            <w:instrText xml:space="preserve"> HYPERLINK \l _Toc32597_WPSOffice_Level3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478a5707-a6d7-439f-8fae-fd204b1b2a4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3. 具体绩效指标</w:t>
              </w:r>
            </w:sdtContent>
          </w:sdt>
          <w:r>
            <w:tab/>
          </w:r>
          <w:bookmarkStart w:id="62" w:name="_Toc32597_WPSOffice_Level3Page"/>
          <w:r>
            <w:t>5</w:t>
          </w:r>
          <w:bookmarkEnd w:id="62"/>
          <w:r>
            <w:fldChar w:fldCharType="end"/>
          </w:r>
        </w:p>
        <w:p>
          <w:pPr>
            <w:pStyle w:val="39"/>
            <w:tabs>
              <w:tab w:val="right" w:leader="dot" w:pos="8844"/>
            </w:tabs>
          </w:pPr>
          <w:r>
            <w:fldChar w:fldCharType="begin"/>
          </w:r>
          <w:r>
            <w:instrText xml:space="preserve"> HYPERLINK \l _Toc29748_WPSOffice_Level2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5451d0a0-edcd-4500-8361-e7757226f2d0}"/>
              </w:placeholder>
            </w:sdtPr>
            <w:sdtEndPr>
              <w:rPr>
                <w:rFonts w:ascii="仿宋_GB2312" w:hAnsi="仿宋_GB2312" w:eastAsia="方正楷体_GBK" w:cs="仿宋_GB2312"/>
                <w:b/>
                <w:bCs/>
                <w:kern w:val="2"/>
                <w:sz w:val="32"/>
                <w:szCs w:val="32"/>
                <w:lang w:val="zh-CN" w:eastAsia="zh-CN" w:bidi="zh-CN"/>
              </w:rPr>
            </w:sdtEndPr>
            <w:sdtContent>
              <w:r>
                <w:rPr>
                  <w:rFonts w:hint="eastAsia" w:ascii="方正仿宋_GBK" w:hAnsi="方正仿宋_GBK" w:eastAsia="方正仿宋_GBK" w:cs="方正仿宋_GBK"/>
                </w:rPr>
                <w:t>综保区进口货物</w:t>
              </w:r>
              <w:r>
                <w:rPr>
                  <w:rFonts w:hint="eastAsia" w:ascii="Calibri" w:hAnsi="Calibri" w:eastAsia="方正仿宋_GBK" w:cs="黑体"/>
                </w:rPr>
                <w:t>倒装场地改造提升项目</w:t>
              </w:r>
              <w:r>
                <w:rPr>
                  <w:rFonts w:hint="eastAsia" w:ascii="Times New Roman" w:hAnsi="Times New Roman" w:eastAsia="方正仿宋_GBK" w:cs="方正仿宋_GBK"/>
                </w:rPr>
                <w:t>2022年度</w:t>
              </w:r>
            </w:sdtContent>
          </w:sdt>
          <w:r>
            <w:tab/>
          </w:r>
          <w:bookmarkStart w:id="63" w:name="_Toc29748_WPSOffice_Level2Page"/>
          <w:r>
            <w:t>6</w:t>
          </w:r>
          <w:bookmarkEnd w:id="63"/>
          <w:r>
            <w:fldChar w:fldCharType="end"/>
          </w:r>
        </w:p>
        <w:p>
          <w:pPr>
            <w:pStyle w:val="39"/>
            <w:tabs>
              <w:tab w:val="right" w:leader="dot" w:pos="8844"/>
            </w:tabs>
          </w:pPr>
          <w:r>
            <w:fldChar w:fldCharType="begin"/>
          </w:r>
          <w:r>
            <w:instrText xml:space="preserve"> HYPERLINK \l _Toc3781_WPSOffice_Level2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4265ec2-27fa-43ad-90f1-2df78305bc5e}"/>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绩效目标表</w:t>
              </w:r>
            </w:sdtContent>
          </w:sdt>
          <w:r>
            <w:tab/>
          </w:r>
          <w:bookmarkStart w:id="64" w:name="_Toc3781_WPSOffice_Level2Page"/>
          <w:r>
            <w:t>6</w:t>
          </w:r>
          <w:bookmarkEnd w:id="64"/>
          <w:r>
            <w:fldChar w:fldCharType="end"/>
          </w:r>
        </w:p>
        <w:p>
          <w:pPr>
            <w:pStyle w:val="38"/>
            <w:tabs>
              <w:tab w:val="right" w:leader="dot" w:pos="8844"/>
            </w:tabs>
          </w:pPr>
          <w:r>
            <w:fldChar w:fldCharType="begin"/>
          </w:r>
          <w:r>
            <w:instrText xml:space="preserve"> HYPERLINK \l _Toc29748_WPSOffice_Level1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7458bb8f-0748-4560-bd45-8a361a870ab3}"/>
              </w:placeholder>
            </w:sdtPr>
            <w:sdtEndPr>
              <w:rPr>
                <w:rFonts w:ascii="仿宋_GB2312" w:hAnsi="仿宋_GB2312" w:eastAsia="方正楷体_GBK" w:cs="仿宋_GB2312"/>
                <w:b/>
                <w:bCs/>
                <w:kern w:val="2"/>
                <w:sz w:val="32"/>
                <w:szCs w:val="32"/>
                <w:lang w:val="zh-CN" w:eastAsia="zh-CN" w:bidi="zh-CN"/>
              </w:rPr>
            </w:sdtEndPr>
            <w:sdtContent>
              <w:r>
                <w:rPr>
                  <w:rFonts w:hint="eastAsia" w:ascii="方正黑体_GBK" w:hAnsi="方正黑体_GBK" w:eastAsia="方正黑体_GBK" w:cs="方正黑体_GBK"/>
                </w:rPr>
                <w:t>二、绩效评价工作开展情况</w:t>
              </w:r>
            </w:sdtContent>
          </w:sdt>
          <w:r>
            <w:tab/>
          </w:r>
          <w:bookmarkStart w:id="65" w:name="_Toc29748_WPSOffice_Level1Page"/>
          <w:r>
            <w:t>6</w:t>
          </w:r>
          <w:bookmarkEnd w:id="65"/>
          <w:r>
            <w:fldChar w:fldCharType="end"/>
          </w:r>
        </w:p>
        <w:p>
          <w:pPr>
            <w:pStyle w:val="39"/>
            <w:tabs>
              <w:tab w:val="right" w:leader="dot" w:pos="8844"/>
            </w:tabs>
          </w:pPr>
          <w:r>
            <w:fldChar w:fldCharType="begin"/>
          </w:r>
          <w:r>
            <w:instrText xml:space="preserve"> HYPERLINK \l _Toc17046_WPSOffice_Level2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fe37b0b6-90ba-4a7c-b16e-dd2f7fc65d5b}"/>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（一）绩效评价目的、对象和范围</w:t>
              </w:r>
            </w:sdtContent>
          </w:sdt>
          <w:r>
            <w:tab/>
          </w:r>
          <w:bookmarkStart w:id="66" w:name="_Toc17046_WPSOffice_Level2Page"/>
          <w:r>
            <w:t>6</w:t>
          </w:r>
          <w:bookmarkEnd w:id="66"/>
          <w:r>
            <w:fldChar w:fldCharType="end"/>
          </w:r>
        </w:p>
        <w:p>
          <w:pPr>
            <w:pStyle w:val="40"/>
            <w:tabs>
              <w:tab w:val="right" w:leader="dot" w:pos="8844"/>
            </w:tabs>
          </w:pPr>
          <w:r>
            <w:fldChar w:fldCharType="begin"/>
          </w:r>
          <w:r>
            <w:instrText xml:space="preserve"> HYPERLINK \l _Toc18286_WPSOffice_Level3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95f31112-95dd-424a-9df8-9699f315dc41}"/>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1.绩效评价目的</w:t>
              </w:r>
            </w:sdtContent>
          </w:sdt>
          <w:r>
            <w:tab/>
          </w:r>
          <w:bookmarkStart w:id="67" w:name="_Toc18286_WPSOffice_Level3Page"/>
          <w:r>
            <w:t>6</w:t>
          </w:r>
          <w:bookmarkEnd w:id="67"/>
          <w:r>
            <w:fldChar w:fldCharType="end"/>
          </w:r>
        </w:p>
        <w:p>
          <w:pPr>
            <w:pStyle w:val="40"/>
            <w:tabs>
              <w:tab w:val="right" w:leader="dot" w:pos="8844"/>
            </w:tabs>
          </w:pPr>
          <w:r>
            <w:fldChar w:fldCharType="begin"/>
          </w:r>
          <w:r>
            <w:instrText xml:space="preserve"> HYPERLINK \l _Toc12266_WPSOffice_Level3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aa1f952-e558-4af1-b38c-21851c748d02}"/>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2.绩效评价对象</w:t>
              </w:r>
            </w:sdtContent>
          </w:sdt>
          <w:r>
            <w:tab/>
          </w:r>
          <w:bookmarkStart w:id="68" w:name="_Toc12266_WPSOffice_Level3Page"/>
          <w:r>
            <w:t>7</w:t>
          </w:r>
          <w:bookmarkEnd w:id="68"/>
          <w:r>
            <w:fldChar w:fldCharType="end"/>
          </w:r>
        </w:p>
        <w:p>
          <w:pPr>
            <w:pStyle w:val="40"/>
            <w:tabs>
              <w:tab w:val="right" w:leader="dot" w:pos="8844"/>
            </w:tabs>
          </w:pPr>
          <w:r>
            <w:fldChar w:fldCharType="begin"/>
          </w:r>
          <w:r>
            <w:instrText xml:space="preserve"> HYPERLINK \l _Toc141_WPSOffice_Level3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9e1f97f9-59fc-49b4-826b-e2d4c820536a}"/>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3.绩效评价范围</w:t>
              </w:r>
            </w:sdtContent>
          </w:sdt>
          <w:r>
            <w:tab/>
          </w:r>
          <w:bookmarkStart w:id="69" w:name="_Toc141_WPSOffice_Level3Page"/>
          <w:r>
            <w:t>7</w:t>
          </w:r>
          <w:bookmarkEnd w:id="69"/>
          <w:r>
            <w:fldChar w:fldCharType="end"/>
          </w:r>
        </w:p>
        <w:p>
          <w:pPr>
            <w:pStyle w:val="39"/>
            <w:tabs>
              <w:tab w:val="right" w:leader="dot" w:pos="8844"/>
            </w:tabs>
          </w:pPr>
          <w:r>
            <w:fldChar w:fldCharType="begin"/>
          </w:r>
          <w:r>
            <w:instrText xml:space="preserve"> HYPERLINK \l _Toc16074_WPSOffice_Level2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08f0e8bc-1cc1-4d12-8a03-8b1c3c5941ce}"/>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（二）绩效评价原则、评价指标体系、评价方法、评价标准</w:t>
              </w:r>
            </w:sdtContent>
          </w:sdt>
          <w:r>
            <w:tab/>
          </w:r>
          <w:bookmarkStart w:id="70" w:name="_Toc16074_WPSOffice_Level2Page"/>
          <w:r>
            <w:t>7</w:t>
          </w:r>
          <w:bookmarkEnd w:id="70"/>
          <w:r>
            <w:fldChar w:fldCharType="end"/>
          </w:r>
        </w:p>
        <w:p>
          <w:pPr>
            <w:pStyle w:val="40"/>
            <w:tabs>
              <w:tab w:val="right" w:leader="dot" w:pos="8844"/>
            </w:tabs>
          </w:pPr>
          <w:r>
            <w:fldChar w:fldCharType="begin"/>
          </w:r>
          <w:r>
            <w:instrText xml:space="preserve"> HYPERLINK \l _Toc19215_WPSOffice_Level3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e6b06b17-b6d3-42da-94d8-7fb2570236ad}"/>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1.绩效评价原则</w:t>
              </w:r>
            </w:sdtContent>
          </w:sdt>
          <w:r>
            <w:tab/>
          </w:r>
          <w:bookmarkStart w:id="71" w:name="_Toc19215_WPSOffice_Level3Page"/>
          <w:r>
            <w:t>7</w:t>
          </w:r>
          <w:bookmarkEnd w:id="71"/>
          <w:r>
            <w:fldChar w:fldCharType="end"/>
          </w:r>
        </w:p>
        <w:p>
          <w:pPr>
            <w:pStyle w:val="40"/>
            <w:tabs>
              <w:tab w:val="right" w:leader="dot" w:pos="8844"/>
            </w:tabs>
          </w:pPr>
          <w:r>
            <w:fldChar w:fldCharType="begin"/>
          </w:r>
          <w:r>
            <w:instrText xml:space="preserve"> HYPERLINK \l _Toc26169_WPSOffice_Level3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1475a417-10cb-4dbe-817b-3bc29669f29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2.评价指标体系</w:t>
              </w:r>
            </w:sdtContent>
          </w:sdt>
          <w:r>
            <w:tab/>
          </w:r>
          <w:bookmarkStart w:id="72" w:name="_Toc26169_WPSOffice_Level3Page"/>
          <w:r>
            <w:t>8</w:t>
          </w:r>
          <w:bookmarkEnd w:id="72"/>
          <w:r>
            <w:fldChar w:fldCharType="end"/>
          </w:r>
        </w:p>
        <w:p>
          <w:pPr>
            <w:pStyle w:val="40"/>
            <w:tabs>
              <w:tab w:val="right" w:leader="dot" w:pos="8844"/>
            </w:tabs>
          </w:pPr>
          <w:r>
            <w:fldChar w:fldCharType="begin"/>
          </w:r>
          <w:r>
            <w:instrText xml:space="preserve"> HYPERLINK \l _Toc21727_WPSOffice_Level3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d2c0edfd-4cd6-4f11-93c7-6a0f3a2ab6aa}"/>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3.绩效评价方法</w:t>
              </w:r>
            </w:sdtContent>
          </w:sdt>
          <w:r>
            <w:tab/>
          </w:r>
          <w:bookmarkStart w:id="73" w:name="_Toc21727_WPSOffice_Level3Page"/>
          <w:r>
            <w:t>10</w:t>
          </w:r>
          <w:bookmarkEnd w:id="73"/>
          <w:r>
            <w:fldChar w:fldCharType="end"/>
          </w:r>
        </w:p>
        <w:p>
          <w:pPr>
            <w:pStyle w:val="40"/>
            <w:tabs>
              <w:tab w:val="right" w:leader="dot" w:pos="8844"/>
            </w:tabs>
          </w:pPr>
          <w:r>
            <w:fldChar w:fldCharType="begin"/>
          </w:r>
          <w:r>
            <w:instrText xml:space="preserve"> HYPERLINK \l _Toc30700_WPSOffice_Level3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7b2333ff-52cc-459a-9fc7-17f64c03cbc2}"/>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4.评价标准</w:t>
              </w:r>
            </w:sdtContent>
          </w:sdt>
          <w:r>
            <w:tab/>
          </w:r>
          <w:bookmarkStart w:id="74" w:name="_Toc30700_WPSOffice_Level3Page"/>
          <w:r>
            <w:t>11</w:t>
          </w:r>
          <w:bookmarkEnd w:id="74"/>
          <w:r>
            <w:fldChar w:fldCharType="end"/>
          </w:r>
        </w:p>
        <w:p>
          <w:pPr>
            <w:pStyle w:val="39"/>
            <w:tabs>
              <w:tab w:val="right" w:leader="dot" w:pos="8844"/>
            </w:tabs>
          </w:pPr>
          <w:r>
            <w:fldChar w:fldCharType="begin"/>
          </w:r>
          <w:r>
            <w:instrText xml:space="preserve"> HYPERLINK \l _Toc23719_WPSOffice_Level2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ddd9d287-7aea-4a3e-88b2-4b65f8bc32a0}"/>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（三）绩效评价工作过程</w:t>
              </w:r>
            </w:sdtContent>
          </w:sdt>
          <w:r>
            <w:tab/>
          </w:r>
          <w:bookmarkStart w:id="75" w:name="_Toc23719_WPSOffice_Level2Page"/>
          <w:r>
            <w:t>12</w:t>
          </w:r>
          <w:bookmarkEnd w:id="75"/>
          <w:r>
            <w:fldChar w:fldCharType="end"/>
          </w:r>
        </w:p>
        <w:p>
          <w:pPr>
            <w:pStyle w:val="39"/>
            <w:tabs>
              <w:tab w:val="right" w:leader="dot" w:pos="8844"/>
            </w:tabs>
          </w:pPr>
          <w:r>
            <w:fldChar w:fldCharType="begin"/>
          </w:r>
          <w:r>
            <w:instrText xml:space="preserve"> HYPERLINK \l _Toc32597_WPSOffice_Level2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dd97218e-9307-45c8-a839-fff34ca957a1}"/>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第一阶段：前期准备</w:t>
              </w:r>
              <w:r>
                <w:rPr>
                  <w:rFonts w:hint="default" w:ascii="Times New Roman" w:hAnsi="Times New Roman" w:eastAsia="方正仿宋_GBK" w:cs="Times New Roman"/>
                </w:rPr>
                <w:t>（2023年6月10日</w:t>
              </w:r>
              <w:r>
                <w:rPr>
                  <w:rFonts w:hint="eastAsia" w:ascii="Times New Roman" w:hAnsi="Times New Roman" w:eastAsia="方正仿宋_GBK" w:cs="Times New Roman"/>
                </w:rPr>
                <w:t>—</w:t>
              </w:r>
              <w:r>
                <w:rPr>
                  <w:rFonts w:hint="default" w:ascii="Times New Roman" w:hAnsi="Times New Roman" w:eastAsia="方正仿宋_GBK" w:cs="Times New Roman"/>
                </w:rPr>
                <w:t>2023年6月15日）</w:t>
              </w:r>
            </w:sdtContent>
          </w:sdt>
          <w:r>
            <w:tab/>
          </w:r>
          <w:bookmarkStart w:id="76" w:name="_Toc32597_WPSOffice_Level2Page"/>
          <w:r>
            <w:t>12</w:t>
          </w:r>
          <w:bookmarkEnd w:id="76"/>
          <w:r>
            <w:fldChar w:fldCharType="end"/>
          </w:r>
        </w:p>
        <w:p>
          <w:pPr>
            <w:pStyle w:val="40"/>
            <w:tabs>
              <w:tab w:val="right" w:leader="dot" w:pos="8844"/>
            </w:tabs>
          </w:pPr>
          <w:r>
            <w:fldChar w:fldCharType="begin"/>
          </w:r>
          <w:r>
            <w:instrText xml:space="preserve"> HYPERLINK \l _Toc29555_WPSOffice_Level3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1fe4fa31-b6d6-4f49-97f8-094bcb3be2d8}"/>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（1）原始资料查阅</w:t>
              </w:r>
            </w:sdtContent>
          </w:sdt>
          <w:r>
            <w:tab/>
          </w:r>
          <w:bookmarkStart w:id="77" w:name="_Toc29555_WPSOffice_Level3Page"/>
          <w:r>
            <w:t>12</w:t>
          </w:r>
          <w:bookmarkEnd w:id="77"/>
          <w:r>
            <w:fldChar w:fldCharType="end"/>
          </w:r>
        </w:p>
        <w:p>
          <w:pPr>
            <w:pStyle w:val="40"/>
            <w:tabs>
              <w:tab w:val="right" w:leader="dot" w:pos="8844"/>
            </w:tabs>
          </w:pPr>
          <w:r>
            <w:fldChar w:fldCharType="begin"/>
          </w:r>
          <w:r>
            <w:instrText xml:space="preserve"> HYPERLINK \l _Toc32196_WPSOffice_Level3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da1cc7a-28fe-424b-a75f-bdde4208fdb3}"/>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（2）确定评价思路和方法</w:t>
              </w:r>
            </w:sdtContent>
          </w:sdt>
          <w:r>
            <w:tab/>
          </w:r>
          <w:bookmarkStart w:id="78" w:name="_Toc32196_WPSOffice_Level3Page"/>
          <w:r>
            <w:t>12</w:t>
          </w:r>
          <w:bookmarkEnd w:id="78"/>
          <w:r>
            <w:fldChar w:fldCharType="end"/>
          </w:r>
        </w:p>
        <w:p>
          <w:pPr>
            <w:pStyle w:val="39"/>
            <w:tabs>
              <w:tab w:val="right" w:leader="dot" w:pos="8844"/>
            </w:tabs>
          </w:pPr>
          <w:r>
            <w:fldChar w:fldCharType="begin"/>
          </w:r>
          <w:r>
            <w:instrText xml:space="preserve"> HYPERLINK \l _Toc18286_WPSOffice_Level2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ac5b9ae1-41e7-4298-8c39-2a684412e3c0}"/>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第二阶段：组织实施</w:t>
              </w:r>
              <w:r>
                <w:rPr>
                  <w:rFonts w:hint="default" w:ascii="Times New Roman" w:hAnsi="Times New Roman" w:eastAsia="方正仿宋_GBK" w:cs="Times New Roman"/>
                </w:rPr>
                <w:t>（2023年6月16日</w:t>
              </w:r>
              <w:r>
                <w:rPr>
                  <w:rFonts w:hint="eastAsia" w:ascii="Times New Roman" w:hAnsi="Times New Roman" w:eastAsia="方正仿宋_GBK" w:cs="Times New Roman"/>
                </w:rPr>
                <w:t>—</w:t>
              </w:r>
              <w:r>
                <w:rPr>
                  <w:rFonts w:hint="default" w:ascii="Times New Roman" w:hAnsi="Times New Roman" w:eastAsia="方正仿宋_GBK" w:cs="Times New Roman"/>
                </w:rPr>
                <w:t>2023年6月25日）</w:t>
              </w:r>
            </w:sdtContent>
          </w:sdt>
          <w:r>
            <w:tab/>
          </w:r>
          <w:bookmarkStart w:id="79" w:name="_Toc18286_WPSOffice_Level2Page"/>
          <w:r>
            <w:t>13</w:t>
          </w:r>
          <w:bookmarkEnd w:id="79"/>
          <w:r>
            <w:fldChar w:fldCharType="end"/>
          </w:r>
        </w:p>
        <w:p>
          <w:pPr>
            <w:pStyle w:val="40"/>
            <w:tabs>
              <w:tab w:val="right" w:leader="dot" w:pos="8844"/>
            </w:tabs>
          </w:pPr>
          <w:r>
            <w:fldChar w:fldCharType="begin"/>
          </w:r>
          <w:r>
            <w:instrText xml:space="preserve"> HYPERLINK \l _Toc10063_WPSOffice_Level3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589d913d-87e2-4b81-9465-6e75f64b3bb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（1）采集评价基础数据及相关资料</w:t>
              </w:r>
            </w:sdtContent>
          </w:sdt>
          <w:r>
            <w:tab/>
          </w:r>
          <w:bookmarkStart w:id="80" w:name="_Toc10063_WPSOffice_Level3Page"/>
          <w:r>
            <w:t>13</w:t>
          </w:r>
          <w:bookmarkEnd w:id="80"/>
          <w:r>
            <w:fldChar w:fldCharType="end"/>
          </w:r>
        </w:p>
        <w:p>
          <w:pPr>
            <w:pStyle w:val="40"/>
            <w:tabs>
              <w:tab w:val="right" w:leader="dot" w:pos="8844"/>
            </w:tabs>
          </w:pPr>
          <w:r>
            <w:fldChar w:fldCharType="begin"/>
          </w:r>
          <w:r>
            <w:instrText xml:space="preserve"> HYPERLINK \l _Toc21413_WPSOffice_Level3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5e2483af-de8a-44f7-98ac-4f7dff0ccc85}"/>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（2）实地调研</w:t>
              </w:r>
            </w:sdtContent>
          </w:sdt>
          <w:r>
            <w:tab/>
          </w:r>
          <w:bookmarkStart w:id="81" w:name="_Toc21413_WPSOffice_Level3Page"/>
          <w:r>
            <w:t>13</w:t>
          </w:r>
          <w:bookmarkEnd w:id="81"/>
          <w:r>
            <w:fldChar w:fldCharType="end"/>
          </w:r>
        </w:p>
        <w:p>
          <w:pPr>
            <w:pStyle w:val="39"/>
            <w:tabs>
              <w:tab w:val="right" w:leader="dot" w:pos="8844"/>
            </w:tabs>
          </w:pPr>
          <w:r>
            <w:fldChar w:fldCharType="begin"/>
          </w:r>
          <w:r>
            <w:instrText xml:space="preserve"> HYPERLINK \l _Toc12266_WPSOffice_Level2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0c4a7286-4bcd-4de7-b482-7ab9141874f3}"/>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第三阶段：分析评价</w:t>
              </w:r>
              <w:r>
                <w:rPr>
                  <w:rFonts w:hint="default" w:ascii="Times New Roman" w:hAnsi="Times New Roman" w:eastAsia="方正仿宋_GBK" w:cs="Times New Roman"/>
                </w:rPr>
                <w:t>（2023年6月21日</w:t>
              </w:r>
              <w:r>
                <w:rPr>
                  <w:rFonts w:hint="eastAsia" w:ascii="Times New Roman" w:hAnsi="Times New Roman" w:eastAsia="方正仿宋_GBK" w:cs="Times New Roman"/>
                </w:rPr>
                <w:t>—</w:t>
              </w:r>
              <w:r>
                <w:rPr>
                  <w:rFonts w:hint="default" w:ascii="Times New Roman" w:hAnsi="Times New Roman" w:eastAsia="方正仿宋_GBK" w:cs="Times New Roman"/>
                </w:rPr>
                <w:t>2023年7月10日）</w:t>
              </w:r>
            </w:sdtContent>
          </w:sdt>
          <w:r>
            <w:tab/>
          </w:r>
          <w:bookmarkStart w:id="82" w:name="_Toc12266_WPSOffice_Level2Page"/>
          <w:r>
            <w:t>14</w:t>
          </w:r>
          <w:bookmarkEnd w:id="82"/>
          <w:r>
            <w:fldChar w:fldCharType="end"/>
          </w:r>
        </w:p>
        <w:p>
          <w:pPr>
            <w:pStyle w:val="39"/>
            <w:tabs>
              <w:tab w:val="right" w:leader="dot" w:pos="8844"/>
            </w:tabs>
          </w:pPr>
          <w:r>
            <w:fldChar w:fldCharType="begin"/>
          </w:r>
          <w:r>
            <w:instrText xml:space="preserve"> HYPERLINK \l _Toc141_WPSOffice_Level2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f919921f-5c6a-455c-b459-293afb0b5553}"/>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第四阶段：撰写报告</w:t>
              </w:r>
              <w:r>
                <w:rPr>
                  <w:rFonts w:hint="default" w:ascii="Times New Roman" w:hAnsi="Times New Roman" w:eastAsia="方正仿宋_GBK" w:cs="Times New Roman"/>
                </w:rPr>
                <w:t>（2023年7月11日</w:t>
              </w:r>
              <w:r>
                <w:rPr>
                  <w:rFonts w:hint="eastAsia" w:ascii="Times New Roman" w:hAnsi="Times New Roman" w:eastAsia="方正仿宋_GBK" w:cs="Times New Roman"/>
                </w:rPr>
                <w:t>—</w:t>
              </w:r>
              <w:r>
                <w:rPr>
                  <w:rFonts w:hint="default" w:ascii="Times New Roman" w:hAnsi="Times New Roman" w:eastAsia="方正仿宋_GBK" w:cs="Times New Roman"/>
                </w:rPr>
                <w:t>2023年7月18日）</w:t>
              </w:r>
            </w:sdtContent>
          </w:sdt>
          <w:r>
            <w:tab/>
          </w:r>
          <w:bookmarkStart w:id="83" w:name="_Toc141_WPSOffice_Level2Page"/>
          <w:r>
            <w:t>14</w:t>
          </w:r>
          <w:bookmarkEnd w:id="83"/>
          <w:r>
            <w:fldChar w:fldCharType="end"/>
          </w:r>
        </w:p>
        <w:p>
          <w:pPr>
            <w:pStyle w:val="39"/>
            <w:tabs>
              <w:tab w:val="right" w:leader="dot" w:pos="8844"/>
            </w:tabs>
          </w:pPr>
          <w:r>
            <w:fldChar w:fldCharType="begin"/>
          </w:r>
          <w:r>
            <w:instrText xml:space="preserve"> HYPERLINK \l _Toc19215_WPSOffice_Level2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c530a472-5a11-4715-ac51-836c3a6d1915}"/>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黑体"/>
                </w:rPr>
                <w:t>第五阶段：会审完善</w:t>
              </w:r>
              <w:r>
                <w:rPr>
                  <w:rFonts w:hint="default" w:ascii="Times New Roman" w:hAnsi="Times New Roman" w:eastAsia="方正仿宋_GBK" w:cs="Times New Roman"/>
                </w:rPr>
                <w:t>（2023年7月19日</w:t>
              </w:r>
              <w:r>
                <w:rPr>
                  <w:rFonts w:hint="eastAsia" w:ascii="Times New Roman" w:hAnsi="Times New Roman" w:eastAsia="方正仿宋_GBK" w:cs="Times New Roman"/>
                </w:rPr>
                <w:t>—</w:t>
              </w:r>
              <w:r>
                <w:rPr>
                  <w:rFonts w:hint="default" w:ascii="Times New Roman" w:hAnsi="Times New Roman" w:eastAsia="方正仿宋_GBK" w:cs="Times New Roman"/>
                </w:rPr>
                <w:t>2023年7月28日）</w:t>
              </w:r>
            </w:sdtContent>
          </w:sdt>
          <w:r>
            <w:tab/>
          </w:r>
          <w:bookmarkStart w:id="84" w:name="_Toc19215_WPSOffice_Level2Page"/>
          <w:r>
            <w:t>14</w:t>
          </w:r>
          <w:bookmarkEnd w:id="84"/>
          <w:r>
            <w:fldChar w:fldCharType="end"/>
          </w:r>
        </w:p>
        <w:p>
          <w:pPr>
            <w:pStyle w:val="39"/>
            <w:tabs>
              <w:tab w:val="right" w:leader="dot" w:pos="8844"/>
            </w:tabs>
          </w:pPr>
          <w:r>
            <w:fldChar w:fldCharType="begin"/>
          </w:r>
          <w:r>
            <w:instrText xml:space="preserve"> HYPERLINK \l _Toc26169_WPSOffice_Level2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27a14eb-0f96-4071-9854-29569397c95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第六阶段：归集档案</w:t>
              </w:r>
              <w:r>
                <w:rPr>
                  <w:rFonts w:hint="default" w:ascii="Times New Roman" w:hAnsi="Times New Roman" w:eastAsia="方正仿宋_GBK" w:cs="Times New Roman"/>
                </w:rPr>
                <w:t>（2023年7月28日）</w:t>
              </w:r>
            </w:sdtContent>
          </w:sdt>
          <w:r>
            <w:tab/>
          </w:r>
          <w:bookmarkStart w:id="85" w:name="_Toc26169_WPSOffice_Level2Page"/>
          <w:r>
            <w:t>14</w:t>
          </w:r>
          <w:bookmarkEnd w:id="85"/>
          <w:r>
            <w:fldChar w:fldCharType="end"/>
          </w:r>
        </w:p>
        <w:p>
          <w:pPr>
            <w:pStyle w:val="38"/>
            <w:tabs>
              <w:tab w:val="right" w:leader="dot" w:pos="8844"/>
            </w:tabs>
          </w:pPr>
          <w:r>
            <w:fldChar w:fldCharType="begin"/>
          </w:r>
          <w:r>
            <w:instrText xml:space="preserve"> HYPERLINK \l _Toc3781_WPSOffice_Level1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8f25e6ba-a66e-41ae-8176-bc35ab0e56c6}"/>
              </w:placeholder>
            </w:sdtPr>
            <w:sdtEndPr>
              <w:rPr>
                <w:rFonts w:ascii="仿宋_GB2312" w:hAnsi="仿宋_GB2312" w:eastAsia="方正楷体_GBK" w:cs="仿宋_GB2312"/>
                <w:b/>
                <w:bCs/>
                <w:kern w:val="2"/>
                <w:sz w:val="32"/>
                <w:szCs w:val="32"/>
                <w:lang w:val="zh-CN" w:eastAsia="zh-CN" w:bidi="zh-CN"/>
              </w:rPr>
            </w:sdtEndPr>
            <w:sdtContent>
              <w:r>
                <w:rPr>
                  <w:rFonts w:hint="eastAsia" w:ascii="方正黑体_GBK" w:hAnsi="方正黑体_GBK" w:eastAsia="方正黑体_GBK" w:cs="方正黑体_GBK"/>
                </w:rPr>
                <w:t>三、综合评价情况及评价结论</w:t>
              </w:r>
            </w:sdtContent>
          </w:sdt>
          <w:r>
            <w:tab/>
          </w:r>
          <w:bookmarkStart w:id="86" w:name="_Toc3781_WPSOffice_Level1Page"/>
          <w:r>
            <w:t>15</w:t>
          </w:r>
          <w:bookmarkEnd w:id="86"/>
          <w:r>
            <w:fldChar w:fldCharType="end"/>
          </w:r>
        </w:p>
        <w:p>
          <w:pPr>
            <w:pStyle w:val="39"/>
            <w:tabs>
              <w:tab w:val="right" w:leader="dot" w:pos="8844"/>
            </w:tabs>
          </w:pPr>
          <w:r>
            <w:fldChar w:fldCharType="begin"/>
          </w:r>
          <w:r>
            <w:instrText xml:space="preserve"> HYPERLINK \l _Toc21727_WPSOffice_Level2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a9ada2ca-bf75-4b62-b09e-bc0c31a83627}"/>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(一) 综合评价情况</w:t>
              </w:r>
            </w:sdtContent>
          </w:sdt>
          <w:r>
            <w:tab/>
          </w:r>
          <w:bookmarkStart w:id="87" w:name="_Toc21727_WPSOffice_Level2Page"/>
          <w:r>
            <w:t>15</w:t>
          </w:r>
          <w:bookmarkEnd w:id="87"/>
          <w:r>
            <w:fldChar w:fldCharType="end"/>
          </w:r>
        </w:p>
        <w:p>
          <w:pPr>
            <w:pStyle w:val="39"/>
            <w:tabs>
              <w:tab w:val="right" w:leader="dot" w:pos="8844"/>
            </w:tabs>
          </w:pPr>
          <w:r>
            <w:fldChar w:fldCharType="begin"/>
          </w:r>
          <w:r>
            <w:instrText xml:space="preserve"> HYPERLINK \l _Toc30700_WPSOffice_Level2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f869252-1f81-49a5-91d0-4a0dc3e64b52}"/>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(二) 综合评价结论</w:t>
              </w:r>
            </w:sdtContent>
          </w:sdt>
          <w:r>
            <w:tab/>
          </w:r>
          <w:bookmarkStart w:id="88" w:name="_Toc30700_WPSOffice_Level2Page"/>
          <w:r>
            <w:t>16</w:t>
          </w:r>
          <w:bookmarkEnd w:id="88"/>
          <w:r>
            <w:fldChar w:fldCharType="end"/>
          </w:r>
        </w:p>
        <w:p>
          <w:pPr>
            <w:pStyle w:val="38"/>
            <w:tabs>
              <w:tab w:val="right" w:leader="dot" w:pos="8844"/>
            </w:tabs>
          </w:pPr>
          <w:r>
            <w:fldChar w:fldCharType="begin"/>
          </w:r>
          <w:r>
            <w:instrText xml:space="preserve"> HYPERLINK \l _Toc17046_WPSOffice_Level1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b51aa9c-6e0a-4dc9-91e2-255ba6a1e4de}"/>
              </w:placeholder>
            </w:sdtPr>
            <w:sdtEndPr>
              <w:rPr>
                <w:rFonts w:ascii="仿宋_GB2312" w:hAnsi="仿宋_GB2312" w:eastAsia="方正楷体_GBK" w:cs="仿宋_GB2312"/>
                <w:b/>
                <w:bCs/>
                <w:kern w:val="2"/>
                <w:sz w:val="32"/>
                <w:szCs w:val="32"/>
                <w:lang w:val="zh-CN" w:eastAsia="zh-CN" w:bidi="zh-CN"/>
              </w:rPr>
            </w:sdtEndPr>
            <w:sdtContent>
              <w:r>
                <w:rPr>
                  <w:rFonts w:hint="eastAsia" w:ascii="方正黑体_GBK" w:hAnsi="方正黑体_GBK" w:eastAsia="方正黑体_GBK" w:cs="方正黑体_GBK"/>
                </w:rPr>
                <w:t>四、绩效评价指标分析</w:t>
              </w:r>
            </w:sdtContent>
          </w:sdt>
          <w:r>
            <w:tab/>
          </w:r>
          <w:bookmarkStart w:id="89" w:name="_Toc17046_WPSOffice_Level1Page"/>
          <w:r>
            <w:t>16</w:t>
          </w:r>
          <w:bookmarkEnd w:id="89"/>
          <w:r>
            <w:fldChar w:fldCharType="end"/>
          </w:r>
        </w:p>
        <w:p>
          <w:pPr>
            <w:pStyle w:val="39"/>
            <w:tabs>
              <w:tab w:val="right" w:leader="dot" w:pos="8844"/>
            </w:tabs>
          </w:pPr>
          <w:r>
            <w:fldChar w:fldCharType="begin"/>
          </w:r>
          <w:r>
            <w:instrText xml:space="preserve"> HYPERLINK \l _Toc29555_WPSOffice_Level2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1c26dc7-8bb3-4043-b999-d1935c410d4d}"/>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（一）项目决策情况</w:t>
              </w:r>
            </w:sdtContent>
          </w:sdt>
          <w:r>
            <w:tab/>
          </w:r>
          <w:bookmarkStart w:id="90" w:name="_Toc29555_WPSOffice_Level2Page"/>
          <w:r>
            <w:t>16</w:t>
          </w:r>
          <w:bookmarkEnd w:id="90"/>
          <w:r>
            <w:fldChar w:fldCharType="end"/>
          </w:r>
        </w:p>
        <w:p>
          <w:pPr>
            <w:pStyle w:val="39"/>
            <w:tabs>
              <w:tab w:val="right" w:leader="dot" w:pos="8844"/>
            </w:tabs>
          </w:pPr>
          <w:r>
            <w:fldChar w:fldCharType="begin"/>
          </w:r>
          <w:r>
            <w:instrText xml:space="preserve"> HYPERLINK \l _Toc32196_WPSOffice_Level2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9d5857de-0911-427a-8f43-8f0771058725}"/>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（二）项目过程情况</w:t>
              </w:r>
            </w:sdtContent>
          </w:sdt>
          <w:r>
            <w:tab/>
          </w:r>
          <w:bookmarkStart w:id="91" w:name="_Toc32196_WPSOffice_Level2Page"/>
          <w:r>
            <w:t>18</w:t>
          </w:r>
          <w:bookmarkEnd w:id="91"/>
          <w:r>
            <w:fldChar w:fldCharType="end"/>
          </w:r>
        </w:p>
        <w:p>
          <w:pPr>
            <w:pStyle w:val="39"/>
            <w:tabs>
              <w:tab w:val="right" w:leader="dot" w:pos="8844"/>
            </w:tabs>
          </w:pPr>
          <w:r>
            <w:fldChar w:fldCharType="begin"/>
          </w:r>
          <w:r>
            <w:instrText xml:space="preserve"> HYPERLINK \l _Toc10063_WPSOffice_Level2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a081aa8f-6fa3-4b5f-9db7-8f7f416464c9}"/>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（三）项目产出情况</w:t>
              </w:r>
            </w:sdtContent>
          </w:sdt>
          <w:r>
            <w:tab/>
          </w:r>
          <w:bookmarkStart w:id="92" w:name="_Toc10063_WPSOffice_Level2Page"/>
          <w:r>
            <w:t>19</w:t>
          </w:r>
          <w:bookmarkEnd w:id="92"/>
          <w:r>
            <w:fldChar w:fldCharType="end"/>
          </w:r>
        </w:p>
        <w:p>
          <w:pPr>
            <w:pStyle w:val="40"/>
            <w:tabs>
              <w:tab w:val="right" w:leader="dot" w:pos="8844"/>
            </w:tabs>
          </w:pPr>
          <w:r>
            <w:fldChar w:fldCharType="begin"/>
          </w:r>
          <w:r>
            <w:instrText xml:space="preserve"> HYPERLINK \l _Toc3186_WPSOffice_Level3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bcb042f3-98f2-4f3f-8481-8a7e49181a8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1.对于“产出数量”</w:t>
              </w:r>
            </w:sdtContent>
          </w:sdt>
          <w:r>
            <w:tab/>
          </w:r>
          <w:bookmarkStart w:id="93" w:name="_Toc3186_WPSOffice_Level3Page"/>
          <w:r>
            <w:t>20</w:t>
          </w:r>
          <w:bookmarkEnd w:id="93"/>
          <w:r>
            <w:fldChar w:fldCharType="end"/>
          </w:r>
        </w:p>
        <w:p>
          <w:pPr>
            <w:pStyle w:val="40"/>
            <w:tabs>
              <w:tab w:val="right" w:leader="dot" w:pos="8844"/>
            </w:tabs>
          </w:pPr>
          <w:r>
            <w:fldChar w:fldCharType="begin"/>
          </w:r>
          <w:r>
            <w:instrText xml:space="preserve"> HYPERLINK \l _Toc16020_WPSOffice_Level3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80338ebd-a70c-471c-939b-52fa3193c932}"/>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2.对于“产出质量”</w:t>
              </w:r>
            </w:sdtContent>
          </w:sdt>
          <w:r>
            <w:tab/>
          </w:r>
          <w:bookmarkStart w:id="94" w:name="_Toc16020_WPSOffice_Level3Page"/>
          <w:r>
            <w:t>20</w:t>
          </w:r>
          <w:bookmarkEnd w:id="94"/>
          <w:r>
            <w:fldChar w:fldCharType="end"/>
          </w:r>
        </w:p>
        <w:p>
          <w:pPr>
            <w:pStyle w:val="40"/>
            <w:tabs>
              <w:tab w:val="right" w:leader="dot" w:pos="8844"/>
            </w:tabs>
          </w:pPr>
          <w:r>
            <w:fldChar w:fldCharType="begin"/>
          </w:r>
          <w:r>
            <w:instrText xml:space="preserve"> HYPERLINK \l _Toc4287_WPSOffice_Level3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f6519566-01d1-4a4c-93e2-79e080d0c19e}"/>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3.对于“产出时效”</w:t>
              </w:r>
            </w:sdtContent>
          </w:sdt>
          <w:r>
            <w:tab/>
          </w:r>
          <w:bookmarkStart w:id="95" w:name="_Toc4287_WPSOffice_Level3Page"/>
          <w:r>
            <w:t>21</w:t>
          </w:r>
          <w:bookmarkEnd w:id="95"/>
          <w:r>
            <w:fldChar w:fldCharType="end"/>
          </w:r>
        </w:p>
        <w:p>
          <w:pPr>
            <w:pStyle w:val="40"/>
            <w:tabs>
              <w:tab w:val="right" w:leader="dot" w:pos="8844"/>
            </w:tabs>
          </w:pPr>
          <w:r>
            <w:fldChar w:fldCharType="begin"/>
          </w:r>
          <w:r>
            <w:instrText xml:space="preserve"> HYPERLINK \l _Toc9718_WPSOffice_Level3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70a205ea-8c45-41d6-a155-52a51f093b24}"/>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4.对于“产出成本”</w:t>
              </w:r>
            </w:sdtContent>
          </w:sdt>
          <w:r>
            <w:tab/>
          </w:r>
          <w:bookmarkStart w:id="96" w:name="_Toc9718_WPSOffice_Level3Page"/>
          <w:r>
            <w:t>21</w:t>
          </w:r>
          <w:bookmarkEnd w:id="96"/>
          <w:r>
            <w:fldChar w:fldCharType="end"/>
          </w:r>
        </w:p>
        <w:p>
          <w:pPr>
            <w:pStyle w:val="39"/>
            <w:tabs>
              <w:tab w:val="right" w:leader="dot" w:pos="8844"/>
            </w:tabs>
          </w:pPr>
          <w:r>
            <w:fldChar w:fldCharType="begin"/>
          </w:r>
          <w:r>
            <w:instrText xml:space="preserve"> HYPERLINK \l _Toc21413_WPSOffice_Level2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d914257e-353d-42f9-bf66-d6feb56da30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（四）项目效益情况</w:t>
              </w:r>
            </w:sdtContent>
          </w:sdt>
          <w:r>
            <w:tab/>
          </w:r>
          <w:bookmarkStart w:id="97" w:name="_Toc21413_WPSOffice_Level2Page"/>
          <w:r>
            <w:t>21</w:t>
          </w:r>
          <w:bookmarkEnd w:id="97"/>
          <w:r>
            <w:fldChar w:fldCharType="end"/>
          </w:r>
        </w:p>
        <w:p>
          <w:pPr>
            <w:pStyle w:val="40"/>
            <w:tabs>
              <w:tab w:val="right" w:leader="dot" w:pos="8844"/>
            </w:tabs>
          </w:pPr>
          <w:r>
            <w:fldChar w:fldCharType="begin"/>
          </w:r>
          <w:r>
            <w:instrText xml:space="preserve"> HYPERLINK \l _Toc13019_WPSOffice_Level3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21cf52f9-e255-4d44-86d0-e0a81a5199f1}"/>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1.实施效益指标</w:t>
              </w:r>
            </w:sdtContent>
          </w:sdt>
          <w:r>
            <w:tab/>
          </w:r>
          <w:bookmarkStart w:id="98" w:name="_Toc13019_WPSOffice_Level3Page"/>
          <w:r>
            <w:t>22</w:t>
          </w:r>
          <w:bookmarkEnd w:id="98"/>
          <w:r>
            <w:fldChar w:fldCharType="end"/>
          </w:r>
        </w:p>
        <w:p>
          <w:pPr>
            <w:pStyle w:val="40"/>
            <w:tabs>
              <w:tab w:val="right" w:leader="dot" w:pos="8844"/>
            </w:tabs>
          </w:pPr>
          <w:r>
            <w:fldChar w:fldCharType="begin"/>
          </w:r>
          <w:r>
            <w:instrText xml:space="preserve"> HYPERLINK \l _Toc6021_WPSOffice_Level3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732e8a84-b7f6-43c9-bf4e-a92dfc4433c7}"/>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2.满意度指标</w:t>
              </w:r>
            </w:sdtContent>
          </w:sdt>
          <w:r>
            <w:tab/>
          </w:r>
          <w:bookmarkStart w:id="99" w:name="_Toc6021_WPSOffice_Level3Page"/>
          <w:r>
            <w:t>22</w:t>
          </w:r>
          <w:bookmarkEnd w:id="99"/>
          <w:r>
            <w:fldChar w:fldCharType="end"/>
          </w:r>
        </w:p>
        <w:p>
          <w:pPr>
            <w:pStyle w:val="38"/>
            <w:tabs>
              <w:tab w:val="right" w:leader="dot" w:pos="8844"/>
            </w:tabs>
          </w:pPr>
          <w:r>
            <w:fldChar w:fldCharType="begin"/>
          </w:r>
          <w:r>
            <w:instrText xml:space="preserve"> HYPERLINK \l _Toc16074_WPSOffice_Level1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4d501b7e-8a38-4df5-8cfc-e9fbb0e5237a}"/>
              </w:placeholder>
            </w:sdtPr>
            <w:sdtEndPr>
              <w:rPr>
                <w:rFonts w:ascii="仿宋_GB2312" w:hAnsi="仿宋_GB2312" w:eastAsia="方正楷体_GBK" w:cs="仿宋_GB2312"/>
                <w:b/>
                <w:bCs/>
                <w:kern w:val="2"/>
                <w:sz w:val="32"/>
                <w:szCs w:val="32"/>
                <w:lang w:val="zh-CN" w:eastAsia="zh-CN" w:bidi="zh-CN"/>
              </w:rPr>
            </w:sdtEndPr>
            <w:sdtContent>
              <w:r>
                <w:rPr>
                  <w:rFonts w:hint="eastAsia" w:ascii="方正黑体_GBK" w:hAnsi="方正黑体_GBK" w:eastAsia="方正黑体_GBK" w:cs="方正黑体_GBK"/>
                </w:rPr>
                <w:t>五、主要经验及做法、存在的问题及原因分析</w:t>
              </w:r>
            </w:sdtContent>
          </w:sdt>
          <w:r>
            <w:tab/>
          </w:r>
          <w:bookmarkStart w:id="100" w:name="_Toc16074_WPSOffice_Level1Page"/>
          <w:r>
            <w:t>22</w:t>
          </w:r>
          <w:bookmarkEnd w:id="100"/>
          <w:r>
            <w:fldChar w:fldCharType="end"/>
          </w:r>
        </w:p>
        <w:p>
          <w:pPr>
            <w:pStyle w:val="39"/>
            <w:tabs>
              <w:tab w:val="right" w:leader="dot" w:pos="8844"/>
            </w:tabs>
          </w:pPr>
          <w:r>
            <w:fldChar w:fldCharType="begin"/>
          </w:r>
          <w:r>
            <w:instrText xml:space="preserve"> HYPERLINK \l _Toc3186_WPSOffice_Level2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c53d93df-e181-4bfe-b68e-09e0a46a02a3}"/>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（一）主要经验及做法</w:t>
              </w:r>
            </w:sdtContent>
          </w:sdt>
          <w:r>
            <w:tab/>
          </w:r>
          <w:bookmarkStart w:id="101" w:name="_Toc3186_WPSOffice_Level2Page"/>
          <w:r>
            <w:t>22</w:t>
          </w:r>
          <w:bookmarkEnd w:id="101"/>
          <w:r>
            <w:fldChar w:fldCharType="end"/>
          </w:r>
        </w:p>
        <w:p>
          <w:pPr>
            <w:pStyle w:val="39"/>
            <w:tabs>
              <w:tab w:val="right" w:leader="dot" w:pos="8844"/>
            </w:tabs>
          </w:pPr>
          <w:r>
            <w:fldChar w:fldCharType="begin"/>
          </w:r>
          <w:r>
            <w:instrText xml:space="preserve"> HYPERLINK \l _Toc16020_WPSOffice_Level2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06a6b905-2109-40e0-8458-86b36571eac6}"/>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（二）存在问题及原因分析</w:t>
              </w:r>
            </w:sdtContent>
          </w:sdt>
          <w:r>
            <w:tab/>
          </w:r>
          <w:bookmarkStart w:id="102" w:name="_Toc16020_WPSOffice_Level2Page"/>
          <w:r>
            <w:t>23</w:t>
          </w:r>
          <w:bookmarkEnd w:id="102"/>
          <w:r>
            <w:fldChar w:fldCharType="end"/>
          </w:r>
        </w:p>
        <w:p>
          <w:pPr>
            <w:pStyle w:val="38"/>
            <w:tabs>
              <w:tab w:val="right" w:leader="dot" w:pos="8844"/>
            </w:tabs>
          </w:pPr>
          <w:r>
            <w:fldChar w:fldCharType="begin"/>
          </w:r>
          <w:r>
            <w:instrText xml:space="preserve"> HYPERLINK \l _Toc23719_WPSOffice_Level1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631d49d9-46fd-4abc-8484-0428746a9883}"/>
              </w:placeholder>
            </w:sdtPr>
            <w:sdtEndPr>
              <w:rPr>
                <w:rFonts w:ascii="仿宋_GB2312" w:hAnsi="仿宋_GB2312" w:eastAsia="方正楷体_GBK" w:cs="仿宋_GB2312"/>
                <w:b/>
                <w:bCs/>
                <w:kern w:val="2"/>
                <w:sz w:val="32"/>
                <w:szCs w:val="32"/>
                <w:lang w:val="zh-CN" w:eastAsia="zh-CN" w:bidi="zh-CN"/>
              </w:rPr>
            </w:sdtEndPr>
            <w:sdtContent>
              <w:r>
                <w:rPr>
                  <w:rFonts w:hint="eastAsia" w:ascii="方正黑体_GBK" w:hAnsi="方正黑体_GBK" w:eastAsia="方正黑体_GBK" w:cs="方正黑体_GBK"/>
                </w:rPr>
                <w:t>六、有关建议</w:t>
              </w:r>
            </w:sdtContent>
          </w:sdt>
          <w:r>
            <w:tab/>
          </w:r>
          <w:bookmarkStart w:id="103" w:name="_Toc23719_WPSOffice_Level1Page"/>
          <w:r>
            <w:t>23</w:t>
          </w:r>
          <w:bookmarkEnd w:id="103"/>
          <w:r>
            <w:fldChar w:fldCharType="end"/>
          </w:r>
        </w:p>
        <w:p>
          <w:pPr>
            <w:pStyle w:val="38"/>
            <w:tabs>
              <w:tab w:val="right" w:leader="dot" w:pos="8844"/>
            </w:tabs>
          </w:pPr>
          <w:r>
            <w:fldChar w:fldCharType="begin"/>
          </w:r>
          <w:r>
            <w:instrText xml:space="preserve"> HYPERLINK \l _Toc32597_WPSOffice_Level1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1bec81f9-1338-4464-96fe-85ff4d6af01f}"/>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黑体_GBK" w:cs="黑体"/>
                </w:rPr>
                <w:t>七、 评价结果应用建议</w:t>
              </w:r>
            </w:sdtContent>
          </w:sdt>
          <w:r>
            <w:tab/>
          </w:r>
          <w:bookmarkStart w:id="104" w:name="_Toc32597_WPSOffice_Level1Page"/>
          <w:r>
            <w:t>24</w:t>
          </w:r>
          <w:bookmarkEnd w:id="104"/>
          <w:r>
            <w:fldChar w:fldCharType="end"/>
          </w:r>
        </w:p>
        <w:p>
          <w:pPr>
            <w:pStyle w:val="39"/>
            <w:tabs>
              <w:tab w:val="right" w:leader="dot" w:pos="8844"/>
            </w:tabs>
          </w:pPr>
          <w:r>
            <w:fldChar w:fldCharType="begin"/>
          </w:r>
          <w:r>
            <w:instrText xml:space="preserve"> HYPERLINK \l _Toc4287_WPSOffice_Level2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63dde9d8-445f-4456-9306-a97d4e79db31}"/>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仿宋_GB2312"/>
                </w:rPr>
                <w:t>（一） 及时对发现的问题进行整改</w:t>
              </w:r>
            </w:sdtContent>
          </w:sdt>
          <w:r>
            <w:tab/>
          </w:r>
          <w:bookmarkStart w:id="105" w:name="_Toc4287_WPSOffice_Level2Page"/>
          <w:r>
            <w:t>24</w:t>
          </w:r>
          <w:bookmarkEnd w:id="105"/>
          <w:r>
            <w:fldChar w:fldCharType="end"/>
          </w:r>
        </w:p>
        <w:p>
          <w:pPr>
            <w:pStyle w:val="39"/>
            <w:tabs>
              <w:tab w:val="right" w:leader="dot" w:pos="8844"/>
            </w:tabs>
          </w:pPr>
          <w:r>
            <w:fldChar w:fldCharType="begin"/>
          </w:r>
          <w:r>
            <w:instrText xml:space="preserve"> HYPERLINK \l _Toc9718_WPSOffice_Level2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c1906b72-f2a8-4c31-8568-7c5644523447}"/>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仿宋_GB2312"/>
                </w:rPr>
                <w:t>（二） 建立绩效评价结果应用制度</w:t>
              </w:r>
            </w:sdtContent>
          </w:sdt>
          <w:r>
            <w:tab/>
          </w:r>
          <w:bookmarkStart w:id="106" w:name="_Toc9718_WPSOffice_Level2Page"/>
          <w:r>
            <w:t>24</w:t>
          </w:r>
          <w:bookmarkEnd w:id="106"/>
          <w:r>
            <w:fldChar w:fldCharType="end"/>
          </w:r>
        </w:p>
        <w:p>
          <w:pPr>
            <w:pStyle w:val="39"/>
            <w:tabs>
              <w:tab w:val="right" w:leader="dot" w:pos="8844"/>
            </w:tabs>
          </w:pPr>
          <w:r>
            <w:fldChar w:fldCharType="begin"/>
          </w:r>
          <w:r>
            <w:instrText xml:space="preserve"> HYPERLINK \l _Toc13019_WPSOffice_Level2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bd22a2ad-7f6c-49de-8bef-e57fa0d5f6d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仿宋_GB2312"/>
                </w:rPr>
                <w:t>（三） 强化绩效评价结果应用</w:t>
              </w:r>
            </w:sdtContent>
          </w:sdt>
          <w:r>
            <w:tab/>
          </w:r>
          <w:bookmarkStart w:id="107" w:name="_Toc13019_WPSOffice_Level2Page"/>
          <w:r>
            <w:t>25</w:t>
          </w:r>
          <w:bookmarkEnd w:id="107"/>
          <w:r>
            <w:fldChar w:fldCharType="end"/>
          </w:r>
        </w:p>
        <w:p>
          <w:pPr>
            <w:pStyle w:val="39"/>
            <w:tabs>
              <w:tab w:val="right" w:leader="dot" w:pos="8844"/>
            </w:tabs>
          </w:pPr>
          <w:r>
            <w:fldChar w:fldCharType="begin"/>
          </w:r>
          <w:r>
            <w:instrText xml:space="preserve"> HYPERLINK \l _Toc6021_WPSOffice_Level2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f92c5858-09e6-4eb1-a84a-5584dbf884a8}"/>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仿宋_GB2312"/>
                </w:rPr>
                <w:t>（四） 评价结果公开</w:t>
              </w:r>
            </w:sdtContent>
          </w:sdt>
          <w:r>
            <w:tab/>
          </w:r>
          <w:bookmarkStart w:id="108" w:name="_Toc6021_WPSOffice_Level2Page"/>
          <w:r>
            <w:t>25</w:t>
          </w:r>
          <w:bookmarkEnd w:id="108"/>
          <w:r>
            <w:fldChar w:fldCharType="end"/>
          </w:r>
        </w:p>
        <w:p>
          <w:pPr>
            <w:pStyle w:val="38"/>
            <w:tabs>
              <w:tab w:val="right" w:leader="dot" w:pos="8844"/>
            </w:tabs>
          </w:pPr>
          <w:r>
            <w:fldChar w:fldCharType="begin"/>
          </w:r>
          <w:r>
            <w:instrText xml:space="preserve"> HYPERLINK \l _Toc18286_WPSOffice_Level1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1351bc14-8102-43bd-8837-681190614889}"/>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方正仿宋_GBK"/>
                </w:rPr>
                <w:t>八、其他需要说明的问题</w:t>
              </w:r>
            </w:sdtContent>
          </w:sdt>
          <w:r>
            <w:tab/>
          </w:r>
          <w:bookmarkStart w:id="109" w:name="_Toc18286_WPSOffice_Level1Page"/>
          <w:r>
            <w:t>25</w:t>
          </w:r>
          <w:bookmarkEnd w:id="109"/>
          <w:r>
            <w:fldChar w:fldCharType="end"/>
          </w:r>
        </w:p>
        <w:p>
          <w:pPr>
            <w:pStyle w:val="38"/>
            <w:tabs>
              <w:tab w:val="right" w:leader="dot" w:pos="8844"/>
            </w:tabs>
          </w:pPr>
          <w:r>
            <w:fldChar w:fldCharType="begin"/>
          </w:r>
          <w:r>
            <w:instrText xml:space="preserve"> HYPERLINK \l _Toc19215_WPSOffice_Level1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85a27b28-7b41-4d8a-8503-9240ecd383dc}"/>
              </w:placeholder>
            </w:sdtPr>
            <w:sdtEndPr>
              <w:rPr>
                <w:rFonts w:ascii="仿宋_GB2312" w:hAnsi="仿宋_GB2312" w:eastAsia="方正楷体_GBK" w:cs="仿宋_GB2312"/>
                <w:b/>
                <w:bCs/>
                <w:kern w:val="2"/>
                <w:sz w:val="32"/>
                <w:szCs w:val="32"/>
                <w:lang w:val="zh-CN" w:eastAsia="zh-CN" w:bidi="zh-CN"/>
              </w:rPr>
            </w:sdtEndPr>
            <w:sdtContent>
              <w:r>
                <w:rPr>
                  <w:rFonts w:hint="eastAsia" w:ascii="Times New Roman" w:hAnsi="Times New Roman" w:eastAsia="方正仿宋_GBK" w:cs="黑体"/>
                </w:rPr>
                <w:t>附件一：综保区进口货物倒装场地改造提升项目绩效评价指标综合评分表</w:t>
              </w:r>
            </w:sdtContent>
          </w:sdt>
          <w:r>
            <w:tab/>
          </w:r>
          <w:bookmarkStart w:id="110" w:name="_Toc19215_WPSOffice_Level1Page"/>
          <w:r>
            <w:t>27</w:t>
          </w:r>
          <w:bookmarkEnd w:id="110"/>
          <w:r>
            <w:fldChar w:fldCharType="end"/>
          </w:r>
        </w:p>
        <w:p>
          <w:pPr>
            <w:pStyle w:val="38"/>
            <w:tabs>
              <w:tab w:val="right" w:leader="dot" w:pos="8844"/>
            </w:tabs>
          </w:pPr>
          <w:r>
            <w:fldChar w:fldCharType="begin"/>
          </w:r>
          <w:r>
            <w:instrText xml:space="preserve"> HYPERLINK \l _Toc26169_WPSOffice_Level1 </w:instrText>
          </w:r>
          <w:r>
            <w:fldChar w:fldCharType="separate"/>
          </w:r>
          <w:sdt>
            <w:sdtPr>
              <w:rPr>
                <w:rFonts w:ascii="仿宋_GB2312" w:hAnsi="仿宋_GB2312" w:eastAsia="方正楷体_GBK" w:cs="仿宋_GB2312"/>
                <w:b/>
                <w:bCs/>
                <w:kern w:val="2"/>
                <w:sz w:val="32"/>
                <w:szCs w:val="32"/>
                <w:lang w:val="zh-CN" w:eastAsia="zh-CN" w:bidi="zh-CN"/>
              </w:rPr>
              <w:id w:val="147466214"/>
              <w:placeholder>
                <w:docPart w:val="{50f39b91-1675-4bbd-b821-4fd8d3071d14}"/>
              </w:placeholder>
            </w:sdtPr>
            <w:sdtEndPr>
              <w:rPr>
                <w:rFonts w:ascii="仿宋_GB2312" w:hAnsi="仿宋_GB2312" w:eastAsia="方正楷体_GBK" w:cs="仿宋_GB2312"/>
                <w:b/>
                <w:bCs/>
                <w:kern w:val="2"/>
                <w:sz w:val="32"/>
                <w:szCs w:val="32"/>
                <w:lang w:val="zh-CN" w:eastAsia="zh-CN" w:bidi="zh-CN"/>
              </w:rPr>
            </w:sdtEndPr>
            <w:sdtContent>
              <w:r>
                <w:rPr>
                  <w:rFonts w:hint="eastAsia" w:ascii="Calibri" w:hAnsi="Calibri" w:eastAsia="方正仿宋_GBK" w:cs="黑体"/>
                </w:rPr>
                <w:t>附件二：</w:t>
              </w:r>
              <w:r>
                <w:rPr>
                  <w:rFonts w:hint="eastAsia" w:ascii="宋体" w:hAnsi="宋体" w:eastAsia="方正仿宋_GBK" w:cs="宋体"/>
                </w:rPr>
                <w:t>综保区进口货物倒装场地改造提升项目满意度调查问卷</w:t>
              </w:r>
            </w:sdtContent>
          </w:sdt>
          <w:r>
            <w:tab/>
          </w:r>
          <w:bookmarkStart w:id="111" w:name="_Toc26169_WPSOffice_Level1Page"/>
          <w:r>
            <w:t>34</w:t>
          </w:r>
          <w:bookmarkEnd w:id="111"/>
          <w:r>
            <w:fldChar w:fldCharType="end"/>
          </w:r>
        </w:p>
        <w:bookmarkEnd w:id="49"/>
        <w:p>
          <w:pPr>
            <w:pStyle w:val="38"/>
            <w:tabs>
              <w:tab w:val="right" w:leader="dot" w:pos="8844"/>
            </w:tabs>
          </w:pPr>
        </w:p>
      </w:sdtContent>
    </w:sdt>
    <w:p>
      <w:pPr>
        <w:pStyle w:val="5"/>
        <w:pageBreakBefore w:val="0"/>
        <w:wordWrap/>
        <w:topLinePunct w:val="0"/>
        <w:bidi w:val="0"/>
        <w:adjustRightInd/>
        <w:spacing w:line="240" w:lineRule="auto"/>
        <w:textAlignment w:val="auto"/>
        <w:rPr>
          <w:rFonts w:hint="eastAsia" w:ascii="方正仿宋_GBK" w:hAnsi="方正仿宋_GBK" w:eastAsia="方正仿宋_GBK" w:cs="方正仿宋_GBK"/>
          <w:sz w:val="32"/>
          <w:szCs w:val="32"/>
          <w:lang w:val="en-US" w:eastAsia="zh-CN"/>
        </w:rPr>
        <w:sectPr>
          <w:footerReference r:id="rId7" w:type="default"/>
          <w:pgSz w:w="11906" w:h="16838"/>
          <w:pgMar w:top="1984" w:right="1531" w:bottom="1701" w:left="1531" w:header="851" w:footer="992" w:gutter="0"/>
          <w:pgNumType w:fmt="numberInDash"/>
          <w:cols w:space="0" w:num="1"/>
          <w:rtlGutter w:val="0"/>
          <w:docGrid w:type="lines" w:linePitch="312" w:charSpace="0"/>
        </w:sectPr>
      </w:pPr>
      <w:bookmarkStart w:id="946" w:name="_GoBack"/>
      <w:bookmarkEnd w:id="946"/>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240" w:lineRule="auto"/>
        <w:ind w:left="0" w:leftChars="0" w:right="0" w:firstLine="0" w:firstLineChars="0"/>
        <w:jc w:val="center"/>
        <w:textAlignment w:val="auto"/>
        <w:outlineLvl w:val="9"/>
        <w:rPr>
          <w:rFonts w:hint="eastAsia" w:ascii="方正小标宋_GBK" w:hAnsi="方正小标宋_GBK" w:eastAsia="方正小标宋_GBK" w:cs="方正小标宋_GBK"/>
          <w:b/>
          <w:bCs w:val="0"/>
          <w:color w:val="auto"/>
          <w:spacing w:val="17"/>
          <w:kern w:val="21"/>
          <w:sz w:val="40"/>
          <w:szCs w:val="40"/>
          <w:lang w:val="en-US" w:eastAsia="zh-CN"/>
        </w:rPr>
      </w:pPr>
      <w:bookmarkStart w:id="112" w:name="_Toc25198_WPSOffice_Level1"/>
      <w:r>
        <w:rPr>
          <w:rFonts w:hint="eastAsia" w:ascii="方正小标宋_GBK" w:hAnsi="方正小标宋_GBK" w:eastAsia="方正小标宋_GBK" w:cs="方正小标宋_GBK"/>
          <w:b/>
          <w:bCs w:val="0"/>
          <w:color w:val="auto"/>
          <w:spacing w:val="17"/>
          <w:kern w:val="21"/>
          <w:sz w:val="40"/>
          <w:szCs w:val="40"/>
          <w:lang w:val="en-US" w:eastAsia="zh-CN"/>
        </w:rPr>
        <w:t>喀什综合保税区进口货物倒装场地改造提升</w:t>
      </w:r>
      <w:bookmarkEnd w:id="112"/>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240" w:lineRule="auto"/>
        <w:ind w:left="0" w:leftChars="0" w:right="0" w:firstLine="0" w:firstLineChars="0"/>
        <w:jc w:val="center"/>
        <w:textAlignment w:val="auto"/>
        <w:outlineLvl w:val="9"/>
        <w:rPr>
          <w:rFonts w:hint="eastAsia" w:ascii="方正仿宋_GBK" w:hAnsi="方正仿宋_GBK" w:eastAsia="方正仿宋_GBK" w:cs="方正仿宋_GBK"/>
          <w:b w:val="0"/>
          <w:bCs/>
          <w:color w:val="auto"/>
          <w:spacing w:val="17"/>
          <w:kern w:val="21"/>
          <w:sz w:val="32"/>
          <w:szCs w:val="32"/>
          <w:lang w:eastAsia="zh-CN"/>
        </w:rPr>
      </w:pPr>
      <w:bookmarkStart w:id="113" w:name="_Toc19763_WPSOffice_Level1"/>
      <w:r>
        <w:rPr>
          <w:rFonts w:hint="eastAsia" w:ascii="方正小标宋_GBK" w:hAnsi="方正小标宋_GBK" w:eastAsia="方正小标宋_GBK" w:cs="方正小标宋_GBK"/>
          <w:b/>
          <w:bCs w:val="0"/>
          <w:color w:val="auto"/>
          <w:spacing w:val="17"/>
          <w:kern w:val="21"/>
          <w:sz w:val="40"/>
          <w:szCs w:val="40"/>
          <w:lang w:val="en-US" w:eastAsia="zh-CN"/>
        </w:rPr>
        <w:t>项目</w:t>
      </w:r>
      <w:bookmarkStart w:id="114" w:name="_Toc32191"/>
      <w:bookmarkStart w:id="115" w:name="_Toc28417"/>
      <w:bookmarkStart w:id="116" w:name="_Toc6976"/>
      <w:bookmarkStart w:id="117" w:name="_Toc22287"/>
      <w:bookmarkStart w:id="118" w:name="_Toc28811"/>
      <w:bookmarkStart w:id="119" w:name="_Toc31878"/>
      <w:bookmarkStart w:id="120" w:name="_Toc30964"/>
      <w:bookmarkStart w:id="121" w:name="_Toc2160"/>
      <w:bookmarkStart w:id="122" w:name="_Toc13138"/>
      <w:bookmarkStart w:id="123" w:name="_Toc15978"/>
      <w:r>
        <w:rPr>
          <w:rFonts w:hint="eastAsia" w:ascii="方正小标宋_GBK" w:hAnsi="方正小标宋_GBK" w:eastAsia="方正小标宋_GBK" w:cs="方正小标宋_GBK"/>
          <w:b/>
          <w:bCs w:val="0"/>
          <w:color w:val="auto"/>
          <w:spacing w:val="17"/>
          <w:kern w:val="21"/>
          <w:sz w:val="40"/>
          <w:szCs w:val="40"/>
          <w:lang w:eastAsia="zh-CN"/>
        </w:rPr>
        <w:t>绩效评价报告</w:t>
      </w:r>
      <w:bookmarkEnd w:id="113"/>
      <w:bookmarkEnd w:id="114"/>
      <w:bookmarkEnd w:id="115"/>
      <w:bookmarkEnd w:id="116"/>
      <w:bookmarkEnd w:id="117"/>
      <w:bookmarkEnd w:id="118"/>
      <w:bookmarkEnd w:id="119"/>
      <w:bookmarkEnd w:id="120"/>
      <w:bookmarkEnd w:id="121"/>
      <w:bookmarkEnd w:id="122"/>
      <w:bookmarkEnd w:id="123"/>
    </w:p>
    <w:p>
      <w:pPr>
        <w:pageBreakBefore w:val="0"/>
        <w:wordWrap/>
        <w:topLinePunct w:val="0"/>
        <w:bidi w:val="0"/>
        <w:adjustRightInd/>
        <w:spacing w:line="560" w:lineRule="exact"/>
        <w:ind w:left="0" w:leftChars="0" w:firstLine="0" w:firstLineChars="0"/>
        <w:textAlignment w:val="auto"/>
        <w:rPr>
          <w:rFonts w:hint="eastAsia"/>
        </w:rPr>
      </w:pPr>
      <w:r>
        <w:rPr>
          <w:rFonts w:hint="eastAsia"/>
          <w:lang w:val="en-US" w:eastAsia="zh-CN"/>
        </w:rPr>
        <w:t>喀什经济开发区</w:t>
      </w:r>
      <w:r>
        <w:rPr>
          <w:rFonts w:hint="eastAsia"/>
        </w:rPr>
        <w:t>财政</w:t>
      </w:r>
      <w:r>
        <w:rPr>
          <w:rFonts w:hint="eastAsia"/>
          <w:lang w:val="en-US" w:eastAsia="zh-CN"/>
        </w:rPr>
        <w:t>金融</w:t>
      </w:r>
      <w:r>
        <w:rPr>
          <w:rFonts w:hint="eastAsia"/>
        </w:rPr>
        <w:t>局：</w:t>
      </w:r>
    </w:p>
    <w:p>
      <w:pPr>
        <w:pageBreakBefore w:val="0"/>
        <w:wordWrap/>
        <w:topLinePunct w:val="0"/>
        <w:bidi w:val="0"/>
        <w:adjustRightInd/>
        <w:spacing w:line="560" w:lineRule="exact"/>
        <w:textAlignment w:val="auto"/>
        <w:rPr>
          <w:rFonts w:hint="eastAsia"/>
        </w:rPr>
      </w:pPr>
      <w:bookmarkStart w:id="124" w:name="_Toc23691"/>
      <w:bookmarkStart w:id="125" w:name="_Toc22189"/>
      <w:bookmarkStart w:id="126" w:name="_Toc32397"/>
      <w:bookmarkStart w:id="127" w:name="_Toc2990"/>
      <w:bookmarkStart w:id="128" w:name="_Toc25303"/>
      <w:bookmarkStart w:id="129" w:name="_Toc30511"/>
      <w:bookmarkStart w:id="130" w:name="_Toc15212"/>
      <w:bookmarkStart w:id="131" w:name="_Toc7709"/>
      <w:bookmarkStart w:id="132" w:name="_Toc8731"/>
      <w:bookmarkStart w:id="133" w:name="_Toc1915"/>
      <w:r>
        <w:rPr>
          <w:rFonts w:hint="eastAsia"/>
        </w:rPr>
        <w:t>为贯彻落实全面推进预算绩效管理工作的要求，完善部门预算管理，强化预算支出责任，提高财政资金的使用效益，根据《中华人民</w:t>
      </w:r>
      <w:r>
        <w:rPr>
          <w:rFonts w:hint="eastAsia" w:ascii="方正仿宋_GBK" w:hAnsi="方正仿宋_GBK" w:eastAsia="方正仿宋_GBK" w:cs="方正仿宋_GBK"/>
        </w:rPr>
        <w:t>共和国预算法》《中共中央国务院关于全面实施预算绩效管理的意见》(中发〔2018〕34号)、《项目支出绩效评价管理办法》(财预〔2020〕10号)、《财政部关于印发〈第三方机构预算绩效评价业务监督管理暂行办法〉的通知》</w:t>
      </w:r>
      <w:r>
        <w:rPr>
          <w:rFonts w:hint="eastAsia" w:ascii="方正仿宋_GBK" w:hAnsi="方正仿宋_GBK" w:eastAsia="方正仿宋_GBK" w:cs="方正仿宋_GBK"/>
        </w:rPr>
        <w:tab/>
      </w:r>
      <w:r>
        <w:rPr>
          <w:rFonts w:hint="eastAsia" w:ascii="方正仿宋_GBK" w:hAnsi="方正仿宋_GBK" w:eastAsia="方正仿宋_GBK" w:cs="方正仿宋_GBK"/>
        </w:rPr>
        <w:t>(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w:t>
      </w:r>
      <w:r>
        <w:rPr>
          <w:rFonts w:hint="eastAsia" w:ascii="方正仿宋_GBK" w:hAnsi="方正仿宋_GBK" w:eastAsia="方正仿宋_GBK" w:cs="方正仿宋_GBK"/>
          <w:lang w:eastAsia="zh-CN"/>
        </w:rPr>
        <w:t>贵</w:t>
      </w:r>
      <w:r>
        <w:rPr>
          <w:rFonts w:hint="eastAsia" w:ascii="方正仿宋_GBK" w:hAnsi="方正仿宋_GBK" w:eastAsia="方正仿宋_GBK" w:cs="方正仿宋_GBK"/>
        </w:rPr>
        <w:t>局的委托，</w:t>
      </w:r>
      <w:r>
        <w:rPr>
          <w:rFonts w:hint="eastAsia" w:ascii="方正仿宋_GBK" w:hAnsi="方正仿宋_GBK" w:cs="方正仿宋_GBK"/>
          <w:lang w:eastAsia="zh-CN"/>
        </w:rPr>
        <w:t>我公司</w:t>
      </w:r>
      <w:r>
        <w:rPr>
          <w:rFonts w:hint="eastAsia" w:ascii="方正仿宋_GBK" w:hAnsi="方正仿宋_GBK" w:eastAsia="方正仿宋_GBK" w:cs="方正仿宋_GBK"/>
        </w:rPr>
        <w:t>承担了</w:t>
      </w:r>
      <w:r>
        <w:rPr>
          <w:rFonts w:hint="eastAsia" w:ascii="方正仿宋_GBK" w:hAnsi="方正仿宋_GBK" w:eastAsia="方正仿宋_GBK" w:cs="方正仿宋_GBK"/>
          <w:lang w:val="en-US" w:eastAsia="zh-CN"/>
        </w:rPr>
        <w:t>综保区进口货物</w:t>
      </w:r>
      <w:r>
        <w:rPr>
          <w:rFonts w:hint="eastAsia"/>
          <w:lang w:val="en-US" w:eastAsia="zh-CN"/>
        </w:rPr>
        <w:t>倒装场地改造提升项目</w:t>
      </w:r>
      <w:r>
        <w:rPr>
          <w:rFonts w:hint="eastAsia"/>
        </w:rPr>
        <w:t>的绩效评价工作并形成绩效评价报告，</w:t>
      </w:r>
      <w:r>
        <w:rPr>
          <w:rFonts w:hint="eastAsia"/>
          <w:lang w:val="en-US" w:eastAsia="zh-CN"/>
        </w:rPr>
        <w:t>喀什综合保税区管理委员会</w:t>
      </w:r>
      <w:r>
        <w:rPr>
          <w:rFonts w:hint="eastAsia"/>
        </w:rPr>
        <w:t>负责提供与本次绩效评价相关的项目资料并保证项目资料的真实、合法、准确和完整，现将项目绩效评价情况报告如下：</w:t>
      </w:r>
      <w:bookmarkEnd w:id="124"/>
      <w:bookmarkEnd w:id="125"/>
      <w:bookmarkEnd w:id="126"/>
      <w:bookmarkEnd w:id="127"/>
      <w:bookmarkEnd w:id="128"/>
      <w:bookmarkEnd w:id="129"/>
      <w:bookmarkEnd w:id="130"/>
      <w:bookmarkEnd w:id="131"/>
      <w:bookmarkEnd w:id="132"/>
      <w:bookmarkEnd w:id="133"/>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1"/>
        <w:rPr>
          <w:rFonts w:hint="eastAsia" w:ascii="方正仿宋_GBK" w:hAnsi="方正仿宋_GBK" w:eastAsia="方正仿宋_GBK" w:cs="方正仿宋_GBK"/>
          <w:color w:val="auto"/>
          <w:spacing w:val="17"/>
          <w:kern w:val="21"/>
          <w:sz w:val="32"/>
          <w:szCs w:val="32"/>
          <w:lang w:val="en-US" w:eastAsia="zh-CN"/>
        </w:rPr>
      </w:pPr>
      <w:bookmarkStart w:id="134" w:name="_Toc9403"/>
      <w:bookmarkStart w:id="135" w:name="_Toc24557"/>
      <w:bookmarkStart w:id="136" w:name="_Toc14191"/>
      <w:bookmarkStart w:id="137" w:name="_Toc14455"/>
      <w:bookmarkStart w:id="138" w:name="_Toc30955"/>
      <w:bookmarkStart w:id="139" w:name="_Toc380"/>
      <w:bookmarkStart w:id="140" w:name="_Toc16306"/>
      <w:bookmarkStart w:id="141" w:name="_Toc4138"/>
      <w:bookmarkStart w:id="142" w:name="_Toc10036"/>
      <w:bookmarkStart w:id="143" w:name="_Toc24550_WPSOffice_Level1"/>
      <w:r>
        <w:rPr>
          <w:rFonts w:hint="eastAsia" w:ascii="方正仿宋_GBK" w:hAnsi="方正仿宋_GBK" w:eastAsia="方正仿宋_GBK" w:cs="方正仿宋_GBK"/>
          <w:color w:val="auto"/>
          <w:spacing w:val="17"/>
          <w:kern w:val="21"/>
          <w:sz w:val="32"/>
          <w:szCs w:val="32"/>
          <w:lang w:val="en-US" w:eastAsia="zh-CN"/>
        </w:rPr>
        <w:t>一、基本情况</w:t>
      </w:r>
      <w:bookmarkEnd w:id="134"/>
      <w:bookmarkEnd w:id="135"/>
      <w:bookmarkEnd w:id="136"/>
      <w:bookmarkEnd w:id="137"/>
      <w:bookmarkEnd w:id="138"/>
      <w:bookmarkEnd w:id="139"/>
      <w:bookmarkEnd w:id="140"/>
      <w:bookmarkEnd w:id="141"/>
      <w:bookmarkEnd w:id="142"/>
      <w:bookmarkEnd w:id="143"/>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1"/>
        <w:rPr>
          <w:rFonts w:hint="eastAsia" w:ascii="方正仿宋_GBK" w:hAnsi="方正仿宋_GBK" w:eastAsia="方正仿宋_GBK" w:cs="方正仿宋_GBK"/>
          <w:color w:val="auto"/>
          <w:spacing w:val="17"/>
          <w:kern w:val="21"/>
          <w:sz w:val="32"/>
          <w:szCs w:val="32"/>
          <w:lang w:val="en-US" w:eastAsia="zh-CN"/>
        </w:rPr>
      </w:pPr>
      <w:bookmarkStart w:id="144" w:name="_Toc30281"/>
      <w:bookmarkStart w:id="145" w:name="_Toc18142"/>
      <w:bookmarkStart w:id="146" w:name="_Toc20058"/>
      <w:bookmarkStart w:id="147" w:name="_Toc5732"/>
      <w:bookmarkStart w:id="148" w:name="_Toc9753"/>
      <w:bookmarkStart w:id="149" w:name="_Toc32647"/>
      <w:bookmarkStart w:id="150" w:name="_Toc11254"/>
      <w:bookmarkStart w:id="151" w:name="_Toc30475"/>
      <w:bookmarkStart w:id="152" w:name="_Toc24443"/>
      <w:bookmarkStart w:id="153" w:name="_Toc8284"/>
      <w:bookmarkStart w:id="154" w:name="_Toc26312"/>
      <w:bookmarkStart w:id="155" w:name="_Toc7432"/>
      <w:bookmarkStart w:id="156" w:name="_Toc19763_WPSOffice_Level2"/>
      <w:r>
        <w:rPr>
          <w:rFonts w:hint="eastAsia" w:ascii="方正仿宋_GBK" w:hAnsi="方正仿宋_GBK" w:eastAsia="方正仿宋_GBK" w:cs="方正仿宋_GBK"/>
          <w:color w:val="auto"/>
          <w:spacing w:val="17"/>
          <w:kern w:val="21"/>
          <w:sz w:val="32"/>
          <w:szCs w:val="32"/>
          <w:lang w:val="en-US" w:eastAsia="zh-CN"/>
        </w:rPr>
        <w:t>（一）项目概况</w:t>
      </w:r>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157" w:name="_Toc27117"/>
      <w:bookmarkStart w:id="158" w:name="_Toc13236"/>
      <w:bookmarkStart w:id="159" w:name="_Toc3646"/>
      <w:bookmarkStart w:id="160" w:name="_Toc7597"/>
      <w:bookmarkStart w:id="161" w:name="_Toc28200"/>
      <w:bookmarkStart w:id="162" w:name="_Toc10012"/>
      <w:bookmarkStart w:id="163" w:name="_Toc3852"/>
      <w:bookmarkStart w:id="164" w:name="_Toc20740"/>
      <w:bookmarkStart w:id="165" w:name="_Toc22083"/>
      <w:bookmarkStart w:id="166" w:name="_Toc544"/>
      <w:bookmarkStart w:id="167" w:name="_Toc29558"/>
      <w:bookmarkStart w:id="168" w:name="_Toc29206"/>
      <w:bookmarkStart w:id="169" w:name="_Toc22727"/>
      <w:bookmarkStart w:id="170" w:name="_Toc1361"/>
      <w:bookmarkStart w:id="171" w:name="_Toc19763_WPSOffice_Level3"/>
      <w:r>
        <w:rPr>
          <w:rFonts w:hint="eastAsia" w:ascii="Times New Roman" w:hAnsi="Times New Roman" w:eastAsia="方正仿宋_GBK" w:cs="方正仿宋_GBK"/>
          <w:color w:val="auto"/>
          <w:spacing w:val="17"/>
          <w:kern w:val="21"/>
          <w:sz w:val="32"/>
          <w:szCs w:val="32"/>
          <w:lang w:val="en-US" w:eastAsia="zh-CN"/>
        </w:rPr>
        <w:t>1.项目背景</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ageBreakBefore w:val="0"/>
        <w:wordWrap/>
        <w:topLinePunct w:val="0"/>
        <w:bidi w:val="0"/>
        <w:adjustRightInd/>
        <w:spacing w:line="560" w:lineRule="exact"/>
        <w:textAlignment w:val="auto"/>
        <w:rPr>
          <w:rFonts w:hint="eastAsia" w:ascii="Times New Roman" w:hAnsi="Times New Roman"/>
          <w:lang w:val="en-US" w:eastAsia="zh-CN"/>
        </w:rPr>
      </w:pPr>
      <w:bookmarkStart w:id="172" w:name="_Toc4446"/>
      <w:bookmarkStart w:id="173" w:name="_Toc7734"/>
      <w:bookmarkStart w:id="174" w:name="_Toc21879"/>
      <w:bookmarkStart w:id="175" w:name="_Toc24534"/>
      <w:bookmarkStart w:id="176" w:name="_Toc344"/>
      <w:r>
        <w:rPr>
          <w:rFonts w:hint="eastAsia" w:ascii="Times New Roman" w:hAnsi="Times New Roman"/>
        </w:rPr>
        <w:t>为满足外贸出口企业进口（保税）货</w:t>
      </w:r>
      <w:r>
        <w:rPr>
          <w:rFonts w:hint="eastAsia" w:ascii="Times New Roman" w:hAnsi="Times New Roman" w:eastAsia="方正仿宋_GBK" w:cs="方正仿宋_GBK"/>
        </w:rPr>
        <w:t>物需求，按照自治区《关于进一步优化当前疫情防控工作意见》（新疫指电2022 7号）进口货物疫情防控工作流程需要，保障外贸进口企业进口（保税）货物正常流通</w:t>
      </w:r>
      <w:r>
        <w:rPr>
          <w:rFonts w:hint="eastAsia" w:ascii="Times New Roman" w:hAnsi="Times New Roman" w:cs="方正仿宋_GBK"/>
          <w:lang w:eastAsia="zh-CN"/>
        </w:rPr>
        <w:t>，</w:t>
      </w:r>
      <w:r>
        <w:rPr>
          <w:rFonts w:hint="eastAsia" w:ascii="Times New Roman" w:hAnsi="Times New Roman" w:eastAsia="方正仿宋_GBK" w:cs="方正仿宋_GBK"/>
        </w:rPr>
        <w:t>以及《关于解决喀什综合保税区进</w:t>
      </w:r>
      <w:r>
        <w:rPr>
          <w:rFonts w:hint="eastAsia" w:ascii="Times New Roman" w:hAnsi="Times New Roman"/>
        </w:rPr>
        <w:t>口货物倒装场地改造所需经费的请示》，</w:t>
      </w:r>
      <w:r>
        <w:rPr>
          <w:rFonts w:hint="eastAsia" w:ascii="Times New Roman" w:hAnsi="Times New Roman"/>
          <w:lang w:eastAsia="zh-CN"/>
        </w:rPr>
        <w:t>喀什综合保税区</w:t>
      </w:r>
      <w:r>
        <w:rPr>
          <w:rFonts w:hint="eastAsia" w:ascii="Times New Roman" w:hAnsi="Times New Roman"/>
        </w:rPr>
        <w:t>新增建设</w:t>
      </w:r>
      <w:r>
        <w:rPr>
          <w:rFonts w:hint="eastAsia" w:ascii="Times New Roman" w:hAnsi="Times New Roman"/>
          <w:lang w:eastAsia="zh-CN"/>
        </w:rPr>
        <w:t>喀什综合保税区</w:t>
      </w:r>
      <w:r>
        <w:rPr>
          <w:rFonts w:hint="eastAsia" w:ascii="Times New Roman" w:hAnsi="Times New Roman"/>
        </w:rPr>
        <w:t>（保税）进口货物倒装场。</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177" w:name="_Toc15560"/>
      <w:bookmarkStart w:id="178" w:name="_Toc28919"/>
      <w:bookmarkStart w:id="179" w:name="_Toc17326"/>
      <w:bookmarkStart w:id="180" w:name="_Toc9070"/>
      <w:bookmarkStart w:id="181" w:name="_Toc16728"/>
      <w:bookmarkStart w:id="182" w:name="_Toc10416"/>
      <w:bookmarkStart w:id="183" w:name="_Toc10913"/>
      <w:bookmarkStart w:id="184" w:name="_Toc8445"/>
      <w:bookmarkStart w:id="185" w:name="_Toc24550_WPSOffice_Level3"/>
      <w:r>
        <w:rPr>
          <w:rFonts w:hint="eastAsia" w:ascii="Times New Roman" w:hAnsi="Times New Roman" w:eastAsia="方正仿宋_GBK" w:cs="方正仿宋_GBK"/>
          <w:color w:val="auto"/>
          <w:spacing w:val="17"/>
          <w:kern w:val="21"/>
          <w:sz w:val="32"/>
          <w:szCs w:val="32"/>
          <w:lang w:val="en-US" w:eastAsia="zh-CN"/>
        </w:rPr>
        <w:t>2.项目实施主体</w:t>
      </w:r>
      <w:bookmarkEnd w:id="177"/>
      <w:bookmarkEnd w:id="178"/>
      <w:bookmarkEnd w:id="179"/>
      <w:bookmarkEnd w:id="180"/>
      <w:bookmarkEnd w:id="181"/>
      <w:bookmarkEnd w:id="182"/>
      <w:bookmarkEnd w:id="183"/>
      <w:bookmarkEnd w:id="184"/>
      <w:bookmarkEnd w:id="185"/>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喀什综合保税区管理委员会为事业单位，正县级，主要职责是：</w:t>
      </w:r>
      <w:r>
        <w:rPr>
          <w:rFonts w:hint="eastAsia" w:ascii="Times New Roman" w:hAnsi="Times New Roman"/>
        </w:rPr>
        <w:t>贯彻落实国家、自治区人民政府及喀什经济开发区管委会有关法律、法规和规章，负责综合保税区的建设、管理和运营工作；负责区内社会</w:t>
      </w:r>
      <w:r>
        <w:rPr>
          <w:rFonts w:hint="eastAsia" w:ascii="Times New Roman" w:hAnsi="Times New Roman"/>
          <w:lang w:eastAsia="zh-CN"/>
        </w:rPr>
        <w:t>稳定</w:t>
      </w:r>
      <w:r>
        <w:rPr>
          <w:rFonts w:hint="eastAsia" w:ascii="Times New Roman" w:hAnsi="Times New Roman"/>
        </w:rPr>
        <w:t>、</w:t>
      </w:r>
      <w:r>
        <w:rPr>
          <w:rFonts w:hint="eastAsia" w:ascii="Times New Roman" w:hAnsi="Times New Roman"/>
          <w:lang w:eastAsia="zh-CN"/>
        </w:rPr>
        <w:t>疫情防控、安全生产、综合治理、</w:t>
      </w:r>
      <w:r>
        <w:rPr>
          <w:rFonts w:hint="eastAsia" w:ascii="Times New Roman" w:hAnsi="Times New Roman"/>
        </w:rPr>
        <w:t>组织建设等工作；组织编制综合保税区发展规划、建设规划并组织实施；综合统筹综合保税区的资金运作、平衡、融资管理等工作；负责协调海关、口岸、商务、税务、铁路、机场、外汇管理、工商等有关单位、部门和驻区单位的工作；负责综合保税区招商引资、企业服务、就业服务和相关统计工作；承办上级各领导机构、喀什经济开发</w:t>
      </w:r>
      <w:r>
        <w:rPr>
          <w:rFonts w:hint="eastAsia" w:ascii="Times New Roman" w:hAnsi="Times New Roman" w:eastAsia="方正仿宋_GBK" w:cs="方正仿宋_GBK"/>
        </w:rPr>
        <w:t xml:space="preserve">区党工委和管委会交办的其他事宜。 </w:t>
      </w:r>
    </w:p>
    <w:p>
      <w:pPr>
        <w:pageBreakBefore w:val="0"/>
        <w:wordWrap/>
        <w:topLinePunct w:val="0"/>
        <w:bidi w:val="0"/>
        <w:adjustRightInd/>
        <w:spacing w:line="560" w:lineRule="exact"/>
        <w:textAlignment w:val="auto"/>
        <w:rPr>
          <w:rFonts w:hint="eastAsia" w:ascii="Times New Roman" w:hAnsi="Times New Roman" w:eastAsia="方正仿宋_GBK" w:cs="方正仿宋_GBK"/>
          <w:b w:val="0"/>
          <w:color w:val="auto"/>
          <w:spacing w:val="17"/>
          <w:kern w:val="21"/>
          <w:szCs w:val="32"/>
        </w:rPr>
      </w:pPr>
      <w:bookmarkStart w:id="186" w:name="_Toc6870"/>
      <w:bookmarkStart w:id="187" w:name="_Toc20098"/>
      <w:bookmarkStart w:id="188" w:name="_Toc25287"/>
      <w:bookmarkStart w:id="189" w:name="_Toc7665"/>
      <w:bookmarkStart w:id="190" w:name="_Toc20133"/>
      <w:bookmarkStart w:id="191" w:name="_Toc15425"/>
      <w:bookmarkStart w:id="192" w:name="_Toc1017"/>
      <w:bookmarkStart w:id="193" w:name="_Toc14102"/>
      <w:bookmarkStart w:id="194" w:name="_Toc24248"/>
      <w:r>
        <w:rPr>
          <w:rFonts w:hint="eastAsia" w:ascii="Times New Roman" w:hAnsi="Times New Roman" w:eastAsia="方正仿宋_GBK" w:cs="方正仿宋_GBK"/>
        </w:rPr>
        <w:t>喀什地区喀什综合保税区管理委员会部门编制数</w:t>
      </w:r>
      <w:r>
        <w:rPr>
          <w:rFonts w:hint="eastAsia" w:ascii="Times New Roman" w:hAnsi="Times New Roman" w:eastAsia="方正仿宋_GBK" w:cs="方正仿宋_GBK"/>
          <w:lang w:val="en-US" w:eastAsia="zh-CN"/>
        </w:rPr>
        <w:t>15</w:t>
      </w:r>
      <w:r>
        <w:rPr>
          <w:rFonts w:hint="eastAsia" w:ascii="Times New Roman" w:hAnsi="Times New Roman" w:eastAsia="方正仿宋_GBK" w:cs="方正仿宋_GBK"/>
        </w:rPr>
        <w:t>人，实有人数</w:t>
      </w:r>
      <w:r>
        <w:rPr>
          <w:rFonts w:hint="eastAsia" w:ascii="Times New Roman" w:hAnsi="Times New Roman" w:eastAsia="方正仿宋_GBK" w:cs="方正仿宋_GBK"/>
          <w:lang w:val="en-US" w:eastAsia="zh-CN"/>
        </w:rPr>
        <w:t>17</w:t>
      </w:r>
      <w:r>
        <w:rPr>
          <w:rFonts w:hint="eastAsia" w:ascii="Times New Roman" w:hAnsi="Times New Roman" w:eastAsia="方正仿宋_GBK" w:cs="方正仿宋_GBK"/>
        </w:rPr>
        <w:t>人，其中：在职9人，</w:t>
      </w:r>
      <w:r>
        <w:rPr>
          <w:rFonts w:hint="eastAsia" w:ascii="Times New Roman" w:hAnsi="Times New Roman" w:eastAsia="方正仿宋_GBK" w:cs="方正仿宋_GBK"/>
          <w:lang w:eastAsia="zh-CN"/>
        </w:rPr>
        <w:t>长聘</w:t>
      </w:r>
      <w:r>
        <w:rPr>
          <w:rFonts w:hint="eastAsia" w:ascii="Times New Roman" w:hAnsi="Times New Roman" w:eastAsia="方正仿宋_GBK" w:cs="方正仿宋_GBK"/>
          <w:lang w:val="en-US" w:eastAsia="zh-CN"/>
        </w:rPr>
        <w:t>8人，</w:t>
      </w:r>
      <w:r>
        <w:rPr>
          <w:rFonts w:hint="eastAsia" w:ascii="Times New Roman" w:hAnsi="Times New Roman" w:eastAsia="方正仿宋_GBK" w:cs="方正仿宋_GBK"/>
        </w:rPr>
        <w:t>增加</w:t>
      </w:r>
      <w:r>
        <w:rPr>
          <w:rFonts w:hint="eastAsia" w:ascii="Times New Roman" w:hAnsi="Times New Roman" w:eastAsia="方正仿宋_GBK" w:cs="方正仿宋_GBK"/>
          <w:lang w:val="en-US" w:eastAsia="zh-CN"/>
        </w:rPr>
        <w:t>9</w:t>
      </w:r>
      <w:r>
        <w:rPr>
          <w:rFonts w:hint="eastAsia" w:ascii="Times New Roman" w:hAnsi="Times New Roman" w:eastAsia="方正仿宋_GBK" w:cs="方正仿宋_GBK"/>
        </w:rPr>
        <w:t>人；退休0人，增加0人；离休0人，增加0人</w:t>
      </w:r>
      <w:r>
        <w:rPr>
          <w:rFonts w:hint="eastAsia" w:ascii="Times New Roman" w:hAnsi="Times New Roman" w:eastAsia="方正仿宋_GBK" w:cs="方正仿宋_GBK"/>
          <w:b w:val="0"/>
          <w:color w:val="auto"/>
          <w:spacing w:val="17"/>
          <w:kern w:val="21"/>
          <w:szCs w:val="32"/>
        </w:rPr>
        <w:t>。</w:t>
      </w:r>
    </w:p>
    <w:p>
      <w:pPr>
        <w:pStyle w:val="4"/>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right="0" w:rightChars="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195" w:name="_Toc29748_WPSOffice_Level3"/>
      <w:r>
        <w:rPr>
          <w:rFonts w:hint="eastAsia" w:ascii="Times New Roman" w:hAnsi="Times New Roman" w:eastAsia="方正仿宋_GBK" w:cs="方正仿宋_GBK"/>
          <w:color w:val="auto"/>
          <w:spacing w:val="17"/>
          <w:kern w:val="21"/>
          <w:sz w:val="32"/>
          <w:szCs w:val="32"/>
          <w:lang w:val="en-US" w:eastAsia="zh-CN"/>
        </w:rPr>
        <w:t>3.主要内容及实施情况</w:t>
      </w:r>
      <w:bookmarkEnd w:id="172"/>
      <w:bookmarkEnd w:id="173"/>
      <w:bookmarkEnd w:id="174"/>
      <w:bookmarkEnd w:id="175"/>
      <w:bookmarkEnd w:id="176"/>
      <w:bookmarkEnd w:id="186"/>
      <w:bookmarkEnd w:id="187"/>
      <w:bookmarkEnd w:id="188"/>
      <w:bookmarkEnd w:id="189"/>
      <w:bookmarkEnd w:id="190"/>
      <w:bookmarkEnd w:id="191"/>
      <w:bookmarkEnd w:id="192"/>
      <w:bookmarkEnd w:id="193"/>
      <w:bookmarkEnd w:id="194"/>
      <w:bookmarkEnd w:id="195"/>
    </w:p>
    <w:p>
      <w:pPr>
        <w:pageBreakBefore w:val="0"/>
        <w:wordWrap/>
        <w:topLinePunct w:val="0"/>
        <w:bidi w:val="0"/>
        <w:adjustRightInd/>
        <w:spacing w:line="560" w:lineRule="exact"/>
        <w:textAlignment w:val="auto"/>
        <w:rPr>
          <w:rFonts w:hint="eastAsia" w:ascii="Times New Roman" w:hAnsi="Times New Roman" w:eastAsia="方正仿宋_GBK" w:cs="方正仿宋_GBK"/>
          <w:lang w:eastAsia="zh-CN"/>
        </w:rPr>
      </w:pPr>
      <w:r>
        <w:rPr>
          <w:rFonts w:hint="eastAsia" w:ascii="Times New Roman" w:hAnsi="Times New Roman"/>
          <w:lang w:eastAsia="zh-CN"/>
        </w:rPr>
        <w:t>该</w:t>
      </w:r>
      <w:r>
        <w:rPr>
          <w:rFonts w:hint="eastAsia" w:ascii="Times New Roman" w:hAnsi="Times New Roman"/>
        </w:rPr>
        <w:t>项目主要是利用</w:t>
      </w:r>
      <w:r>
        <w:rPr>
          <w:rFonts w:hint="eastAsia" w:ascii="Times New Roman" w:hAnsi="Times New Roman"/>
          <w:lang w:eastAsia="zh-CN"/>
        </w:rPr>
        <w:t>喀什综合保税区</w:t>
      </w:r>
      <w:r>
        <w:rPr>
          <w:rFonts w:hint="eastAsia" w:ascii="Times New Roman" w:hAnsi="Times New Roman"/>
        </w:rPr>
        <w:t>消杀中心现有的场地条件，在消杀用房东</w:t>
      </w:r>
      <w:r>
        <w:rPr>
          <w:rFonts w:hint="eastAsia" w:ascii="Times New Roman" w:hAnsi="Times New Roman" w:eastAsia="方正仿宋_GBK" w:cs="方正仿宋_GBK"/>
        </w:rPr>
        <w:t>侧规划建设进口货物倒装场地设施</w:t>
      </w:r>
      <w:r>
        <w:rPr>
          <w:rFonts w:hint="eastAsia" w:ascii="Times New Roman" w:hAnsi="Times New Roman" w:eastAsia="方正仿宋_GBK" w:cs="方正仿宋_GBK"/>
          <w:lang w:eastAsia="zh-CN"/>
        </w:rPr>
        <w:t>。</w:t>
      </w:r>
      <w:bookmarkStart w:id="196" w:name="_Toc13915"/>
      <w:bookmarkStart w:id="197" w:name="_Toc27324"/>
      <w:bookmarkStart w:id="198" w:name="_Toc1060"/>
      <w:bookmarkStart w:id="199" w:name="_Toc23034"/>
      <w:bookmarkStart w:id="200" w:name="_Toc15437"/>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eastAsia="方正仿宋_GBK" w:cs="方正仿宋_GBK"/>
          <w:lang w:eastAsia="zh-CN"/>
        </w:rPr>
        <w:t>该项目资金总投入254.48万元，已建设一层钢结构用房，外檐高度6.5米，建筑面积6m*60m=360㎡；货物卸货区建设钢制平台1座；货物外包装消杀区购置货物消杀设备1台；货物最小单元外包装消杀区建设钢制平台1座，内设货物消杀设备1台；辊道输送机1台；购置集装箱用房10间，用于装卸工作人员的居住使用；室外配套建设给排水、照明、供电、消防、视频安防监控等附属工程；海关查验场地设置地磅1台、卡口管理系统1套。该项目的实施进一步提高了进口货物</w:t>
      </w:r>
      <w:r>
        <w:rPr>
          <w:rFonts w:hint="eastAsia" w:ascii="Times New Roman" w:hAnsi="Times New Roman"/>
          <w:lang w:eastAsia="zh-CN"/>
        </w:rPr>
        <w:t>的消杀工作效率，保障企业的进口需求，促进进口企业业务的有效发展。</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201" w:name="_Toc17726"/>
      <w:bookmarkStart w:id="202" w:name="_Toc7260"/>
      <w:bookmarkStart w:id="203" w:name="_Toc22746"/>
      <w:bookmarkStart w:id="204" w:name="_Toc17785"/>
      <w:bookmarkStart w:id="205" w:name="_Toc7919"/>
      <w:bookmarkStart w:id="206" w:name="_Toc4466"/>
      <w:bookmarkStart w:id="207" w:name="_Toc20838"/>
      <w:bookmarkStart w:id="208" w:name="_Toc701"/>
      <w:bookmarkStart w:id="209" w:name="_Toc393"/>
      <w:bookmarkStart w:id="210" w:name="_Toc3781_WPSOffice_Level3"/>
      <w:r>
        <w:rPr>
          <w:rFonts w:hint="eastAsia" w:ascii="Times New Roman" w:hAnsi="Times New Roman" w:eastAsia="方正仿宋_GBK" w:cs="方正仿宋_GBK"/>
          <w:color w:val="auto"/>
          <w:spacing w:val="17"/>
          <w:kern w:val="21"/>
          <w:sz w:val="32"/>
          <w:szCs w:val="32"/>
          <w:lang w:val="en-US" w:eastAsia="zh-CN"/>
        </w:rPr>
        <w:t>4.</w:t>
      </w:r>
      <w:bookmarkEnd w:id="196"/>
      <w:r>
        <w:rPr>
          <w:rFonts w:hint="eastAsia" w:ascii="Times New Roman" w:hAnsi="Times New Roman" w:eastAsia="方正仿宋_GBK" w:cs="方正仿宋_GBK"/>
          <w:color w:val="auto"/>
          <w:spacing w:val="17"/>
          <w:kern w:val="21"/>
          <w:sz w:val="32"/>
          <w:szCs w:val="32"/>
          <w:lang w:val="en-US" w:eastAsia="zh-CN"/>
        </w:rPr>
        <w:t>资金投入和使用情况</w:t>
      </w:r>
      <w:bookmarkEnd w:id="201"/>
      <w:bookmarkEnd w:id="202"/>
      <w:bookmarkEnd w:id="203"/>
      <w:bookmarkEnd w:id="204"/>
      <w:bookmarkEnd w:id="205"/>
      <w:bookmarkEnd w:id="206"/>
      <w:bookmarkEnd w:id="207"/>
      <w:bookmarkEnd w:id="208"/>
      <w:bookmarkEnd w:id="209"/>
      <w:bookmarkEnd w:id="210"/>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该项目预</w:t>
      </w:r>
      <w:r>
        <w:rPr>
          <w:rFonts w:hint="eastAsia" w:ascii="Times New Roman" w:hAnsi="Times New Roman" w:eastAsia="方正仿宋_GBK" w:cs="方正仿宋_GBK"/>
          <w:lang w:val="en-US" w:eastAsia="zh-CN"/>
        </w:rPr>
        <w:t>算资金总额为</w:t>
      </w:r>
      <w:r>
        <w:rPr>
          <w:rFonts w:hint="eastAsia" w:ascii="Times New Roman" w:hAnsi="Times New Roman" w:eastAsia="方正仿宋_GBK" w:cs="方正仿宋_GBK"/>
        </w:rPr>
        <w:t>254.48</w:t>
      </w:r>
      <w:r>
        <w:rPr>
          <w:rFonts w:hint="eastAsia" w:ascii="Times New Roman" w:hAnsi="Times New Roman" w:eastAsia="方正仿宋_GBK" w:cs="方正仿宋_GBK"/>
          <w:lang w:val="en-US" w:eastAsia="zh-CN"/>
        </w:rPr>
        <w:t>万元，其中：财政资金</w:t>
      </w:r>
      <w:r>
        <w:rPr>
          <w:rFonts w:hint="eastAsia" w:ascii="Times New Roman" w:hAnsi="Times New Roman" w:eastAsia="方正仿宋_GBK" w:cs="方正仿宋_GBK"/>
        </w:rPr>
        <w:t>254.48</w:t>
      </w:r>
      <w:r>
        <w:rPr>
          <w:rFonts w:hint="eastAsia" w:ascii="Times New Roman" w:hAnsi="Times New Roman" w:eastAsia="方正仿宋_GBK" w:cs="方正仿宋_GBK"/>
          <w:lang w:val="en-US" w:eastAsia="zh-CN"/>
        </w:rPr>
        <w:t>万元，其他资金0万元。实际到位资金</w:t>
      </w:r>
      <w:r>
        <w:rPr>
          <w:rFonts w:hint="eastAsia" w:ascii="Times New Roman" w:hAnsi="Times New Roman" w:eastAsia="方正仿宋_GBK" w:cs="方正仿宋_GBK"/>
        </w:rPr>
        <w:t>254.48</w:t>
      </w:r>
      <w:r>
        <w:rPr>
          <w:rFonts w:hint="eastAsia" w:ascii="Times New Roman" w:hAnsi="Times New Roman" w:eastAsia="方正仿宋_GBK" w:cs="方正仿宋_GBK"/>
          <w:lang w:val="en-US" w:eastAsia="zh-CN"/>
        </w:rPr>
        <w:t>万元，其中：财政资金</w:t>
      </w:r>
      <w:r>
        <w:rPr>
          <w:rFonts w:hint="eastAsia" w:ascii="Times New Roman" w:hAnsi="Times New Roman" w:eastAsia="方正仿宋_GBK" w:cs="方正仿宋_GBK"/>
        </w:rPr>
        <w:t>254.48</w:t>
      </w:r>
      <w:r>
        <w:rPr>
          <w:rFonts w:hint="eastAsia" w:ascii="Times New Roman" w:hAnsi="Times New Roman" w:eastAsia="方正仿宋_GBK" w:cs="方正仿宋_GBK"/>
          <w:lang w:val="en-US" w:eastAsia="zh-CN"/>
        </w:rPr>
        <w:t>万元，其他资金0万元，资金到位率为100%。</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截至2022年12月31日，项目实际支出</w:t>
      </w:r>
      <w:r>
        <w:rPr>
          <w:rFonts w:hint="eastAsia" w:ascii="Times New Roman" w:hAnsi="Times New Roman" w:eastAsia="方正仿宋_GBK" w:cs="方正仿宋_GBK"/>
        </w:rPr>
        <w:t>254.48</w:t>
      </w:r>
      <w:r>
        <w:rPr>
          <w:rFonts w:hint="eastAsia" w:ascii="Times New Roman" w:hAnsi="Times New Roman" w:eastAsia="方正仿宋_GBK" w:cs="方正仿宋_GBK"/>
          <w:lang w:val="en-US" w:eastAsia="zh-CN"/>
        </w:rPr>
        <w:t>万元，资金预算执行率100%。</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rPr>
          <w:rFonts w:hint="eastAsia" w:ascii="Times New Roman" w:hAnsi="Times New Roman" w:eastAsia="方正仿宋_GBK" w:cs="方正仿宋_GBK"/>
          <w:b/>
          <w:bCs w:val="0"/>
          <w:color w:val="auto"/>
          <w:spacing w:val="17"/>
          <w:kern w:val="21"/>
          <w:sz w:val="32"/>
          <w:szCs w:val="32"/>
          <w:highlight w:val="none"/>
          <w:lang w:val="en-US" w:eastAsia="zh-CN"/>
        </w:rPr>
      </w:pPr>
      <w:r>
        <w:rPr>
          <w:rFonts w:hint="eastAsia" w:ascii="Times New Roman" w:hAnsi="Times New Roman" w:eastAsia="方正仿宋_GBK" w:cs="方正仿宋_GBK"/>
          <w:b/>
          <w:bCs w:val="0"/>
          <w:color w:val="auto"/>
          <w:spacing w:val="17"/>
          <w:kern w:val="21"/>
          <w:sz w:val="32"/>
          <w:szCs w:val="32"/>
          <w:highlight w:val="none"/>
          <w:lang w:val="en-US" w:eastAsia="zh-CN"/>
        </w:rPr>
        <w:t>资金主要用于：</w:t>
      </w:r>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rPr>
        <w:t>利用</w:t>
      </w:r>
      <w:r>
        <w:rPr>
          <w:rFonts w:hint="eastAsia" w:ascii="Times New Roman" w:hAnsi="Times New Roman"/>
          <w:lang w:eastAsia="zh-CN"/>
        </w:rPr>
        <w:t>喀什综合保税区</w:t>
      </w:r>
      <w:r>
        <w:rPr>
          <w:rFonts w:hint="eastAsia" w:ascii="Times New Roman" w:hAnsi="Times New Roman"/>
        </w:rPr>
        <w:t>消杀中心现有的场地条件，在消杀用房东侧规划建设进</w:t>
      </w:r>
      <w:r>
        <w:rPr>
          <w:rFonts w:hint="eastAsia" w:ascii="Times New Roman" w:hAnsi="Times New Roman" w:eastAsia="方正仿宋_GBK" w:cs="方正仿宋_GBK"/>
        </w:rPr>
        <w:t>口货物倒装场地设施，建设一层钢结构用房，外檐高度6.5米，建筑面积6m*60m=360㎡</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lang w:val="en-US" w:eastAsia="zh-CN"/>
        </w:rPr>
        <w:t xml:space="preserve"> </w:t>
      </w:r>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货物外包装消杀区:占地面积6m*12m=72㎡</w:t>
      </w:r>
      <w:r>
        <w:rPr>
          <w:rFonts w:hint="eastAsia" w:ascii="Times New Roman" w:hAnsi="Times New Roman" w:cs="方正仿宋_GBK"/>
          <w:lang w:eastAsia="zh-CN"/>
        </w:rPr>
        <w:t>，</w:t>
      </w:r>
      <w:r>
        <w:rPr>
          <w:rFonts w:hint="eastAsia" w:ascii="Times New Roman" w:hAnsi="Times New Roman" w:eastAsia="方正仿宋_GBK" w:cs="方正仿宋_GBK"/>
        </w:rPr>
        <w:t>内设货物消杀设备1台</w:t>
      </w:r>
      <w:r>
        <w:rPr>
          <w:rFonts w:hint="eastAsia" w:ascii="Times New Roman" w:hAnsi="Times New Roman" w:eastAsia="方正仿宋_GBK" w:cs="方正仿宋_GBK"/>
          <w:lang w:eastAsia="zh-CN"/>
        </w:rPr>
        <w:t>；</w:t>
      </w:r>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货物最小单元外包装消杀区</w:t>
      </w:r>
      <w:r>
        <w:rPr>
          <w:rFonts w:hint="eastAsia" w:ascii="Times New Roman" w:hAnsi="Times New Roman" w:cs="方正仿宋_GBK"/>
          <w:lang w:eastAsia="zh-CN"/>
        </w:rPr>
        <w:t>：</w:t>
      </w:r>
      <w:r>
        <w:rPr>
          <w:rFonts w:hint="eastAsia" w:ascii="Times New Roman" w:hAnsi="Times New Roman" w:eastAsia="方正仿宋_GBK" w:cs="方正仿宋_GBK"/>
        </w:rPr>
        <w:t>占地面6m*27m=162㎡</w:t>
      </w:r>
      <w:r>
        <w:rPr>
          <w:rFonts w:hint="eastAsia" w:ascii="Times New Roman" w:hAnsi="Times New Roman" w:cs="方正仿宋_GBK"/>
          <w:lang w:eastAsia="zh-CN"/>
        </w:rPr>
        <w:t>，</w:t>
      </w:r>
      <w:r>
        <w:rPr>
          <w:rFonts w:hint="eastAsia" w:ascii="Times New Roman" w:hAnsi="Times New Roman" w:eastAsia="方正仿宋_GBK" w:cs="方正仿宋_GBK"/>
        </w:rPr>
        <w:t>内设6m*27m*0.35m米钢制平台</w:t>
      </w:r>
      <w:r>
        <w:rPr>
          <w:rFonts w:hint="eastAsia" w:ascii="Times New Roman" w:hAnsi="Times New Roman" w:eastAsia="方正仿宋_GBK" w:cs="方正仿宋_GBK"/>
          <w:lang w:val="en-US" w:eastAsia="zh-CN"/>
        </w:rPr>
        <w:t>1</w:t>
      </w:r>
      <w:r>
        <w:rPr>
          <w:rFonts w:hint="eastAsia" w:ascii="Times New Roman" w:hAnsi="Times New Roman" w:eastAsia="方正仿宋_GBK" w:cs="方正仿宋_GBK"/>
        </w:rPr>
        <w:t>座</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内设货物消杀设备1台</w:t>
      </w:r>
      <w:r>
        <w:rPr>
          <w:rFonts w:hint="eastAsia" w:ascii="Times New Roman" w:hAnsi="Times New Roman" w:eastAsia="方正仿宋_GBK" w:cs="方正仿宋_GBK"/>
          <w:lang w:eastAsia="zh-CN"/>
        </w:rPr>
        <w:t>；</w:t>
      </w:r>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道输送机，自带电机，Q=2t</w:t>
      </w:r>
      <w:r>
        <w:rPr>
          <w:rFonts w:hint="eastAsia" w:ascii="Times New Roman" w:hAnsi="Times New Roman" w:cs="方正仿宋_GBK"/>
          <w:lang w:eastAsia="zh-CN"/>
        </w:rPr>
        <w:t>，</w:t>
      </w:r>
      <w:r>
        <w:rPr>
          <w:rFonts w:hint="eastAsia" w:ascii="Times New Roman" w:hAnsi="Times New Roman" w:eastAsia="方正仿宋_GBK" w:cs="方正仿宋_GBK"/>
        </w:rPr>
        <w:t>宽度1500m, H=350mm, 长度30米</w:t>
      </w:r>
      <w:r>
        <w:rPr>
          <w:rFonts w:hint="eastAsia" w:ascii="Times New Roman" w:hAnsi="Times New Roman" w:eastAsia="方正仿宋_GBK" w:cs="方正仿宋_GBK"/>
          <w:lang w:eastAsia="zh-CN"/>
        </w:rPr>
        <w:t>；</w:t>
      </w:r>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211" w:name="_Toc9187"/>
      <w:bookmarkStart w:id="212" w:name="_Toc11450"/>
      <w:bookmarkStart w:id="213" w:name="_Toc19779"/>
      <w:r>
        <w:rPr>
          <w:rFonts w:hint="eastAsia" w:ascii="Times New Roman" w:hAnsi="Times New Roman" w:eastAsia="方正仿宋_GBK" w:cs="方正仿宋_GBK"/>
        </w:rPr>
        <w:t>现场购置集装箱用房10间，用于装卸工作人员的居住使用</w:t>
      </w:r>
      <w:r>
        <w:rPr>
          <w:rFonts w:hint="eastAsia" w:ascii="Times New Roman" w:hAnsi="Times New Roman" w:eastAsia="方正仿宋_GBK" w:cs="方正仿宋_GBK"/>
          <w:lang w:eastAsia="zh-CN"/>
        </w:rPr>
        <w:t>；</w:t>
      </w:r>
      <w:bookmarkEnd w:id="211"/>
      <w:bookmarkEnd w:id="212"/>
      <w:bookmarkEnd w:id="213"/>
    </w:p>
    <w:p>
      <w:pPr>
        <w:pageBreakBefore w:val="0"/>
        <w:numPr>
          <w:ilvl w:val="0"/>
          <w:numId w:val="1"/>
        </w:numPr>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根据海关查验场地设施要求，现场设置地磅、卡口管理系统，新安装 120吨3.4米*18米地磅</w:t>
      </w:r>
      <w:r>
        <w:rPr>
          <w:rFonts w:hint="eastAsia" w:ascii="Times New Roman" w:hAnsi="Times New Roman" w:eastAsia="方正仿宋_GBK" w:cs="方正仿宋_GBK"/>
          <w:lang w:val="en-US" w:eastAsia="zh-CN"/>
        </w:rPr>
        <w:t>1</w:t>
      </w:r>
      <w:r>
        <w:rPr>
          <w:rFonts w:hint="eastAsia" w:ascii="Times New Roman" w:hAnsi="Times New Roman" w:eastAsia="方正仿宋_GBK" w:cs="方正仿宋_GBK"/>
        </w:rPr>
        <w:t>台，海关卡口及信息化管理系统。</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outlineLvl w:val="2"/>
        <w:rPr>
          <w:rFonts w:hint="eastAsia" w:ascii="Times New Roman" w:hAnsi="Times New Roman" w:eastAsia="方正仿宋_GBK" w:cs="方正仿宋_GBK"/>
          <w:b/>
          <w:bCs w:val="0"/>
          <w:color w:val="auto"/>
          <w:spacing w:val="17"/>
          <w:kern w:val="21"/>
          <w:sz w:val="32"/>
          <w:szCs w:val="32"/>
          <w:highlight w:val="none"/>
          <w:lang w:val="en-US" w:eastAsia="zh-CN"/>
        </w:rPr>
      </w:pPr>
      <w:bookmarkStart w:id="214" w:name="_Toc12275"/>
      <w:bookmarkStart w:id="215" w:name="_Toc12665"/>
      <w:bookmarkStart w:id="216" w:name="_Toc31458"/>
      <w:bookmarkStart w:id="217" w:name="_Toc17046_WPSOffice_Level3"/>
      <w:r>
        <w:rPr>
          <w:rFonts w:hint="eastAsia" w:ascii="Times New Roman" w:hAnsi="Times New Roman" w:eastAsia="方正仿宋_GBK" w:cs="方正仿宋_GBK"/>
          <w:b/>
          <w:bCs w:val="0"/>
          <w:color w:val="auto"/>
          <w:spacing w:val="17"/>
          <w:kern w:val="21"/>
          <w:sz w:val="32"/>
          <w:szCs w:val="32"/>
          <w:highlight w:val="none"/>
          <w:lang w:val="en-US" w:eastAsia="zh-CN"/>
        </w:rPr>
        <w:t>5.项目组织及管理情况</w:t>
      </w:r>
      <w:bookmarkEnd w:id="214"/>
      <w:bookmarkEnd w:id="215"/>
      <w:bookmarkEnd w:id="216"/>
      <w:bookmarkEnd w:id="217"/>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outlineLvl w:val="3"/>
        <w:rPr>
          <w:rFonts w:hint="eastAsia" w:ascii="Times New Roman" w:hAnsi="Times New Roman" w:eastAsia="方正仿宋_GBK" w:cs="方正仿宋_GBK"/>
          <w:b/>
          <w:bCs w:val="0"/>
          <w:color w:val="auto"/>
          <w:spacing w:val="17"/>
          <w:kern w:val="21"/>
          <w:sz w:val="32"/>
          <w:szCs w:val="32"/>
          <w:highlight w:val="none"/>
          <w:lang w:val="en-US" w:eastAsia="zh-CN"/>
        </w:rPr>
      </w:pPr>
      <w:bookmarkStart w:id="218" w:name="_Toc2344"/>
      <w:bookmarkStart w:id="219" w:name="_Toc3911"/>
      <w:r>
        <w:rPr>
          <w:rFonts w:hint="eastAsia" w:ascii="Times New Roman" w:hAnsi="Times New Roman" w:eastAsia="方正仿宋_GBK" w:cs="方正仿宋_GBK"/>
          <w:b/>
          <w:bCs w:val="0"/>
          <w:color w:val="auto"/>
          <w:spacing w:val="17"/>
          <w:kern w:val="21"/>
          <w:sz w:val="32"/>
          <w:szCs w:val="32"/>
          <w:highlight w:val="none"/>
          <w:lang w:val="en-US" w:eastAsia="zh-CN"/>
        </w:rPr>
        <w:t>（1）项目组织情况</w:t>
      </w:r>
      <w:bookmarkEnd w:id="218"/>
      <w:bookmarkEnd w:id="219"/>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rPr>
        <w:t>项目负责人：</w:t>
      </w:r>
      <w:r>
        <w:rPr>
          <w:rFonts w:hint="eastAsia" w:ascii="Times New Roman" w:hAnsi="Times New Roman"/>
          <w:lang w:val="en-US" w:eastAsia="zh-CN"/>
        </w:rPr>
        <w:t>田国华</w:t>
      </w:r>
      <w:r>
        <w:rPr>
          <w:rFonts w:hint="eastAsia" w:ascii="Times New Roman" w:hAnsi="Times New Roman"/>
          <w:lang w:eastAsia="zh-CN"/>
        </w:rPr>
        <w:t>，负责项目总体安排协调工作</w:t>
      </w:r>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rPr>
        <w:t>项目实施人员：</w:t>
      </w:r>
      <w:r>
        <w:rPr>
          <w:rFonts w:hint="eastAsia" w:ascii="Times New Roman" w:hAnsi="Times New Roman"/>
          <w:lang w:eastAsia="zh-CN"/>
        </w:rPr>
        <w:t>肖强，负责项目的实施和操作；负责项目实施方案、报告的制定；负责项目可研、初设、施工进度的了解并推进施工进度以及指导和监督；负责项目汇总、收集整理项目前期手续和档案资料。</w:t>
      </w:r>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rPr>
        <w:t>财务负责人：</w:t>
      </w:r>
      <w:r>
        <w:rPr>
          <w:rFonts w:hint="eastAsia" w:ascii="Times New Roman" w:hAnsi="Times New Roman"/>
          <w:lang w:eastAsia="zh-CN"/>
        </w:rPr>
        <w:t>沈淑云，负责对项目资金额度是否合适以及资金额度与项目实施内容的匹配程度进行审核等工作。</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outlineLvl w:val="3"/>
        <w:rPr>
          <w:rFonts w:hint="eastAsia" w:ascii="Times New Roman" w:hAnsi="Times New Roman" w:eastAsia="方正仿宋_GBK" w:cs="方正仿宋_GBK"/>
          <w:b/>
          <w:bCs w:val="0"/>
          <w:color w:val="auto"/>
          <w:spacing w:val="17"/>
          <w:kern w:val="21"/>
          <w:sz w:val="32"/>
          <w:szCs w:val="32"/>
          <w:highlight w:val="none"/>
          <w:lang w:val="en-US" w:eastAsia="zh-CN"/>
        </w:rPr>
      </w:pPr>
      <w:bookmarkStart w:id="220" w:name="_Toc28527"/>
      <w:bookmarkStart w:id="221" w:name="_Toc21302"/>
      <w:r>
        <w:rPr>
          <w:rFonts w:hint="eastAsia" w:ascii="Times New Roman" w:hAnsi="Times New Roman" w:eastAsia="方正仿宋_GBK" w:cs="方正仿宋_GBK"/>
          <w:b/>
          <w:bCs w:val="0"/>
          <w:color w:val="auto"/>
          <w:spacing w:val="17"/>
          <w:kern w:val="21"/>
          <w:sz w:val="32"/>
          <w:szCs w:val="32"/>
          <w:highlight w:val="none"/>
          <w:lang w:val="en-US" w:eastAsia="zh-CN"/>
        </w:rPr>
        <w:t>（2）项目管理情况</w:t>
      </w:r>
      <w:bookmarkEnd w:id="220"/>
      <w:bookmarkEnd w:id="221"/>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rPr>
        <w:t>本项目由</w:t>
      </w:r>
      <w:r>
        <w:rPr>
          <w:rFonts w:hint="eastAsia" w:ascii="Times New Roman" w:hAnsi="Times New Roman"/>
          <w:lang w:val="en-US" w:eastAsia="zh-CN"/>
        </w:rPr>
        <w:t>田国华</w:t>
      </w:r>
      <w:r>
        <w:rPr>
          <w:rFonts w:hint="eastAsia" w:ascii="Times New Roman" w:hAnsi="Times New Roman"/>
          <w:lang w:eastAsia="zh-CN"/>
        </w:rPr>
        <w:t>作为</w:t>
      </w:r>
      <w:r>
        <w:rPr>
          <w:rFonts w:hint="eastAsia" w:ascii="Times New Roman" w:hAnsi="Times New Roman"/>
        </w:rPr>
        <w:t>项目负责人</w:t>
      </w:r>
      <w:r>
        <w:rPr>
          <w:rFonts w:hint="eastAsia" w:ascii="Times New Roman" w:hAnsi="Times New Roman"/>
          <w:lang w:eastAsia="zh-CN"/>
        </w:rPr>
        <w:t>，负责该项目的</w:t>
      </w:r>
      <w:r>
        <w:rPr>
          <w:rFonts w:hint="eastAsia" w:ascii="Times New Roman" w:hAnsi="Times New Roman"/>
        </w:rPr>
        <w:t>全盘组织实施</w:t>
      </w:r>
      <w:r>
        <w:rPr>
          <w:rFonts w:hint="eastAsia" w:ascii="Times New Roman" w:hAnsi="Times New Roman"/>
          <w:lang w:eastAsia="zh-CN"/>
        </w:rPr>
        <w:t>；工程处</w:t>
      </w:r>
      <w:r>
        <w:rPr>
          <w:rFonts w:hint="eastAsia" w:ascii="Times New Roman" w:hAnsi="Times New Roman"/>
        </w:rPr>
        <w:t>业务工作人员负责</w:t>
      </w:r>
      <w:r>
        <w:rPr>
          <w:rFonts w:hint="eastAsia" w:ascii="Times New Roman" w:hAnsi="Times New Roman"/>
          <w:lang w:eastAsia="zh-CN"/>
        </w:rPr>
        <w:t>实施；</w:t>
      </w:r>
      <w:r>
        <w:rPr>
          <w:rFonts w:hint="eastAsia" w:ascii="Times New Roman" w:hAnsi="Times New Roman"/>
        </w:rPr>
        <w:t>财务负责人</w:t>
      </w:r>
      <w:r>
        <w:rPr>
          <w:rFonts w:hint="eastAsia" w:ascii="Times New Roman" w:hAnsi="Times New Roman"/>
          <w:lang w:eastAsia="zh-CN"/>
        </w:rPr>
        <w:t>沈淑云</w:t>
      </w:r>
      <w:r>
        <w:rPr>
          <w:rFonts w:hint="eastAsia" w:ascii="Times New Roman" w:hAnsi="Times New Roman"/>
        </w:rPr>
        <w:t>按照项目负责人提供的依据和发票等按项目进度向财政申请支付资金</w:t>
      </w:r>
      <w:r>
        <w:rPr>
          <w:rFonts w:hint="eastAsia" w:ascii="Times New Roman" w:hAnsi="Times New Roman"/>
          <w:lang w:eastAsia="zh-CN"/>
        </w:rPr>
        <w:t>；通过</w:t>
      </w:r>
      <w:r>
        <w:rPr>
          <w:rFonts w:hint="eastAsia" w:ascii="Times New Roman" w:hAnsi="Times New Roman"/>
        </w:rPr>
        <w:t>业务与财务工作共同配合衔接</w:t>
      </w:r>
      <w:r>
        <w:rPr>
          <w:rFonts w:hint="eastAsia" w:ascii="Times New Roman" w:hAnsi="Times New Roman"/>
          <w:lang w:eastAsia="zh-CN"/>
        </w:rPr>
        <w:t>，</w:t>
      </w:r>
      <w:r>
        <w:rPr>
          <w:rFonts w:hint="eastAsia" w:ascii="Times New Roman" w:hAnsi="Times New Roman"/>
        </w:rPr>
        <w:t>形成了明确责任分工的项目管理制度</w:t>
      </w:r>
      <w:r>
        <w:rPr>
          <w:rFonts w:hint="eastAsia" w:ascii="Times New Roman" w:hAnsi="Times New Roman"/>
          <w:lang w:eastAsia="zh-CN"/>
        </w:rPr>
        <w:t>，</w:t>
      </w:r>
      <w:r>
        <w:rPr>
          <w:rFonts w:hint="eastAsia" w:ascii="Times New Roman" w:hAnsi="Times New Roman"/>
        </w:rPr>
        <w:t>监督检查制度、预算绩效管理办法等相关制度办法严格落实各环节工作</w:t>
      </w:r>
      <w:r>
        <w:rPr>
          <w:rFonts w:hint="eastAsia" w:ascii="Times New Roman" w:hAnsi="Times New Roman"/>
          <w:lang w:eastAsia="zh-CN"/>
        </w:rPr>
        <w:t>。</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outlineLvl w:val="3"/>
        <w:rPr>
          <w:rFonts w:hint="eastAsia" w:ascii="Times New Roman" w:hAnsi="Times New Roman" w:eastAsia="方正仿宋_GBK" w:cs="方正仿宋_GBK"/>
          <w:b/>
          <w:bCs w:val="0"/>
          <w:color w:val="auto"/>
          <w:spacing w:val="17"/>
          <w:kern w:val="21"/>
          <w:sz w:val="32"/>
          <w:szCs w:val="32"/>
          <w:highlight w:val="none"/>
          <w:lang w:val="en-US" w:eastAsia="zh-CN"/>
        </w:rPr>
      </w:pPr>
      <w:bookmarkStart w:id="222" w:name="_Toc26914"/>
      <w:bookmarkStart w:id="223" w:name="_Toc19053"/>
      <w:r>
        <w:rPr>
          <w:rFonts w:hint="eastAsia" w:ascii="Times New Roman" w:hAnsi="Times New Roman" w:eastAsia="方正仿宋_GBK" w:cs="方正仿宋_GBK"/>
          <w:b/>
          <w:bCs w:val="0"/>
          <w:color w:val="auto"/>
          <w:spacing w:val="17"/>
          <w:kern w:val="21"/>
          <w:sz w:val="32"/>
          <w:szCs w:val="32"/>
          <w:highlight w:val="none"/>
          <w:lang w:val="en-US" w:eastAsia="zh-CN"/>
        </w:rPr>
        <w:t>（3）项目财务管理情况</w:t>
      </w:r>
      <w:bookmarkEnd w:id="222"/>
      <w:bookmarkEnd w:id="223"/>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资金由喀什综合保税区管理委员会向喀什经济开发区财政金融局提交支付资金申请报告，经财经会审批通过后，由财政核拨，即由喀什经济开发区财政金融局将资金拨付至该项目实施单位账户，严格按照国库集中支付制度支付资金。</w:t>
      </w:r>
    </w:p>
    <w:p>
      <w:pPr>
        <w:pageBreakBefore w:val="0"/>
        <w:wordWrap/>
        <w:topLinePunct w:val="0"/>
        <w:bidi w:val="0"/>
        <w:adjustRightInd/>
        <w:spacing w:line="560" w:lineRule="exact"/>
        <w:textAlignment w:val="auto"/>
        <w:rPr>
          <w:rFonts w:hint="eastAsia" w:ascii="Times New Roman" w:hAnsi="Times New Roman"/>
          <w:b/>
          <w:bCs/>
          <w:lang w:val="en-US" w:eastAsia="zh-CN"/>
        </w:rPr>
      </w:pPr>
      <w:bookmarkStart w:id="224" w:name="_Toc19364"/>
      <w:bookmarkStart w:id="225" w:name="_Toc16298"/>
      <w:bookmarkStart w:id="226" w:name="_Toc25606"/>
      <w:bookmarkStart w:id="227" w:name="_Toc14091"/>
      <w:bookmarkStart w:id="228" w:name="_Toc7946"/>
      <w:bookmarkStart w:id="229" w:name="_Toc21249"/>
      <w:bookmarkStart w:id="230" w:name="_Toc15589"/>
      <w:bookmarkStart w:id="231" w:name="_Toc19094"/>
      <w:bookmarkStart w:id="232" w:name="_Toc5877"/>
      <w:bookmarkStart w:id="233" w:name="_Toc3276"/>
      <w:bookmarkStart w:id="234" w:name="_Toc24550_WPSOffice_Level2"/>
      <w:r>
        <w:rPr>
          <w:rFonts w:hint="eastAsia" w:ascii="Times New Roman" w:hAnsi="Times New Roman" w:eastAsia="方正仿宋_GBK" w:cs="方正仿宋_GBK"/>
          <w:b/>
          <w:bCs/>
          <w:color w:val="auto"/>
          <w:spacing w:val="17"/>
          <w:kern w:val="21"/>
          <w:szCs w:val="32"/>
          <w:lang w:val="en-US" w:eastAsia="zh-CN"/>
        </w:rPr>
        <w:t>（二）</w:t>
      </w:r>
      <w:bookmarkStart w:id="235" w:name="（二）绩效目标"/>
      <w:bookmarkEnd w:id="235"/>
      <w:r>
        <w:rPr>
          <w:rFonts w:hint="eastAsia" w:ascii="Times New Roman" w:hAnsi="Times New Roman" w:eastAsia="方正仿宋_GBK" w:cs="方正仿宋_GBK"/>
          <w:b/>
          <w:bCs/>
          <w:color w:val="auto"/>
          <w:spacing w:val="17"/>
          <w:kern w:val="21"/>
          <w:szCs w:val="32"/>
          <w:lang w:val="en-US" w:eastAsia="zh-CN"/>
        </w:rPr>
        <w:t>项目绩效目标</w:t>
      </w:r>
      <w:bookmarkEnd w:id="197"/>
      <w:bookmarkEnd w:id="198"/>
      <w:bookmarkEnd w:id="199"/>
      <w:bookmarkEnd w:id="200"/>
      <w:bookmarkEnd w:id="224"/>
      <w:bookmarkEnd w:id="225"/>
      <w:bookmarkEnd w:id="226"/>
      <w:bookmarkEnd w:id="227"/>
      <w:bookmarkEnd w:id="228"/>
      <w:bookmarkEnd w:id="229"/>
      <w:bookmarkEnd w:id="230"/>
      <w:bookmarkEnd w:id="231"/>
      <w:bookmarkEnd w:id="232"/>
      <w:bookmarkEnd w:id="233"/>
      <w:bookmarkEnd w:id="234"/>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236" w:name="_Toc24332"/>
      <w:bookmarkStart w:id="237" w:name="_Toc24928"/>
      <w:bookmarkStart w:id="238" w:name="_Toc24912"/>
      <w:bookmarkStart w:id="239" w:name="_Toc11843"/>
      <w:bookmarkStart w:id="240" w:name="_Toc9951"/>
      <w:bookmarkStart w:id="241" w:name="_Toc16486"/>
      <w:bookmarkStart w:id="242" w:name="_Toc19685"/>
      <w:bookmarkStart w:id="243" w:name="_Toc19831"/>
      <w:bookmarkStart w:id="244" w:name="_Toc1034"/>
      <w:bookmarkStart w:id="245" w:name="_Toc16074_WPSOffice_Level3"/>
      <w:bookmarkStart w:id="246" w:name="_Toc9707"/>
      <w:bookmarkStart w:id="247" w:name="_Toc22409"/>
      <w:bookmarkStart w:id="248" w:name="_Toc12994"/>
      <w:bookmarkStart w:id="249" w:name="_Toc26040"/>
      <w:r>
        <w:rPr>
          <w:rFonts w:hint="eastAsia" w:ascii="Times New Roman" w:hAnsi="Times New Roman" w:eastAsia="方正仿宋_GBK" w:cs="方正仿宋_GBK"/>
          <w:color w:val="auto"/>
          <w:spacing w:val="17"/>
          <w:kern w:val="21"/>
          <w:sz w:val="32"/>
          <w:szCs w:val="32"/>
          <w:lang w:val="en-US" w:eastAsia="zh-CN"/>
        </w:rPr>
        <w:t>1.项目绩效总目标</w:t>
      </w:r>
      <w:bookmarkEnd w:id="236"/>
      <w:bookmarkEnd w:id="237"/>
      <w:bookmarkEnd w:id="238"/>
      <w:bookmarkEnd w:id="239"/>
      <w:bookmarkEnd w:id="240"/>
      <w:bookmarkEnd w:id="241"/>
      <w:bookmarkEnd w:id="242"/>
      <w:bookmarkEnd w:id="243"/>
      <w:bookmarkEnd w:id="244"/>
      <w:bookmarkEnd w:id="245"/>
    </w:p>
    <w:bookmarkEnd w:id="246"/>
    <w:bookmarkEnd w:id="247"/>
    <w:bookmarkEnd w:id="248"/>
    <w:bookmarkEnd w:id="249"/>
    <w:p>
      <w:pPr>
        <w:pageBreakBefore w:val="0"/>
        <w:wordWrap/>
        <w:topLinePunct w:val="0"/>
        <w:bidi w:val="0"/>
        <w:adjustRightInd/>
        <w:spacing w:line="560" w:lineRule="exact"/>
        <w:textAlignment w:val="auto"/>
        <w:rPr>
          <w:rFonts w:hint="eastAsia" w:ascii="Times New Roman" w:hAnsi="Times New Roman"/>
          <w:lang w:val="en-US" w:eastAsia="zh-CN"/>
        </w:rPr>
      </w:pPr>
      <w:bookmarkStart w:id="250" w:name="_Toc24648"/>
      <w:bookmarkStart w:id="251" w:name="_Toc21019"/>
      <w:bookmarkStart w:id="252" w:name="_Toc19114"/>
      <w:bookmarkStart w:id="253" w:name="_Toc4385"/>
      <w:bookmarkStart w:id="254" w:name="_Toc12860"/>
      <w:bookmarkStart w:id="255" w:name="_Toc20830"/>
      <w:bookmarkStart w:id="256" w:name="_Toc14533"/>
      <w:bookmarkStart w:id="257" w:name="_Toc6034"/>
      <w:bookmarkStart w:id="258" w:name="_Toc30604"/>
      <w:r>
        <w:rPr>
          <w:rFonts w:hint="eastAsia" w:ascii="Times New Roman" w:hAnsi="Times New Roman"/>
          <w:lang w:eastAsia="zh-CN"/>
        </w:rPr>
        <w:t>该</w:t>
      </w:r>
      <w:r>
        <w:rPr>
          <w:rFonts w:hint="eastAsia" w:ascii="Times New Roman" w:hAnsi="Times New Roman"/>
        </w:rPr>
        <w:t>项目</w:t>
      </w:r>
      <w:r>
        <w:rPr>
          <w:rFonts w:hint="eastAsia" w:ascii="Times New Roman" w:hAnsi="Times New Roman"/>
          <w:lang w:eastAsia="zh-CN"/>
        </w:rPr>
        <w:t>安排</w:t>
      </w:r>
      <w:r>
        <w:rPr>
          <w:rFonts w:hint="eastAsia" w:ascii="Times New Roman" w:hAnsi="Times New Roman"/>
        </w:rPr>
        <w:t>资</w:t>
      </w:r>
      <w:r>
        <w:rPr>
          <w:rFonts w:hint="eastAsia" w:ascii="Times New Roman" w:hAnsi="Times New Roman" w:eastAsia="方正仿宋_GBK" w:cs="方正仿宋_GBK"/>
        </w:rPr>
        <w:t>金254.48万元</w:t>
      </w:r>
      <w:r>
        <w:rPr>
          <w:rFonts w:hint="eastAsia" w:ascii="Times New Roman" w:hAnsi="Times New Roman"/>
          <w:lang w:eastAsia="zh-CN"/>
        </w:rPr>
        <w:t>，</w:t>
      </w:r>
      <w:r>
        <w:rPr>
          <w:rFonts w:hint="eastAsia" w:ascii="Times New Roman" w:hAnsi="Times New Roman"/>
        </w:rPr>
        <w:t>主要利用</w:t>
      </w:r>
      <w:r>
        <w:rPr>
          <w:rFonts w:hint="eastAsia" w:ascii="Times New Roman" w:hAnsi="Times New Roman"/>
          <w:lang w:eastAsia="zh-CN"/>
        </w:rPr>
        <w:t>喀什综合保税区</w:t>
      </w:r>
      <w:r>
        <w:rPr>
          <w:rFonts w:hint="eastAsia" w:ascii="Times New Roman" w:hAnsi="Times New Roman"/>
        </w:rPr>
        <w:t>消杀中心现有的场地条件，在消杀用房东侧规划建设进口货物倒装场地设施，</w:t>
      </w:r>
      <w:r>
        <w:rPr>
          <w:rFonts w:hint="eastAsia" w:ascii="Times New Roman" w:hAnsi="Times New Roman"/>
          <w:lang w:eastAsia="zh-CN"/>
        </w:rPr>
        <w:t>从而</w:t>
      </w:r>
      <w:r>
        <w:rPr>
          <w:rFonts w:hint="eastAsia" w:ascii="Times New Roman" w:hAnsi="Times New Roman"/>
        </w:rPr>
        <w:t>进一步提</w:t>
      </w:r>
      <w:r>
        <w:rPr>
          <w:rFonts w:hint="eastAsia" w:ascii="Times New Roman" w:hAnsi="Times New Roman"/>
          <w:lang w:eastAsia="zh-CN"/>
        </w:rPr>
        <w:t>高</w:t>
      </w:r>
      <w:r>
        <w:rPr>
          <w:rFonts w:hint="eastAsia" w:ascii="Times New Roman" w:hAnsi="Times New Roman"/>
        </w:rPr>
        <w:t>进口货物</w:t>
      </w:r>
      <w:r>
        <w:rPr>
          <w:rFonts w:hint="eastAsia" w:ascii="Times New Roman" w:hAnsi="Times New Roman"/>
          <w:lang w:eastAsia="zh-CN"/>
        </w:rPr>
        <w:t>的</w:t>
      </w:r>
      <w:r>
        <w:rPr>
          <w:rFonts w:hint="eastAsia" w:ascii="Times New Roman" w:hAnsi="Times New Roman"/>
        </w:rPr>
        <w:t>消杀工作</w:t>
      </w:r>
      <w:r>
        <w:rPr>
          <w:rFonts w:hint="eastAsia" w:ascii="Times New Roman" w:hAnsi="Times New Roman"/>
          <w:lang w:eastAsia="zh-CN"/>
        </w:rPr>
        <w:t>效率</w:t>
      </w:r>
      <w:r>
        <w:rPr>
          <w:rFonts w:hint="eastAsia" w:ascii="Times New Roman" w:hAnsi="Times New Roman"/>
        </w:rPr>
        <w:t>，保障企业</w:t>
      </w:r>
      <w:r>
        <w:rPr>
          <w:rFonts w:hint="eastAsia" w:ascii="Times New Roman" w:hAnsi="Times New Roman"/>
          <w:lang w:eastAsia="zh-CN"/>
        </w:rPr>
        <w:t>的</w:t>
      </w:r>
      <w:r>
        <w:rPr>
          <w:rFonts w:hint="eastAsia" w:ascii="Times New Roman" w:hAnsi="Times New Roman"/>
        </w:rPr>
        <w:t>进口需求，促进进口企业业务</w:t>
      </w:r>
      <w:r>
        <w:rPr>
          <w:rFonts w:hint="eastAsia" w:ascii="Times New Roman" w:hAnsi="Times New Roman"/>
          <w:lang w:eastAsia="zh-CN"/>
        </w:rPr>
        <w:t>的有效</w:t>
      </w:r>
      <w:r>
        <w:rPr>
          <w:rFonts w:hint="eastAsia" w:ascii="Times New Roman" w:hAnsi="Times New Roman"/>
        </w:rPr>
        <w:t>发展。</w:t>
      </w:r>
      <w:bookmarkEnd w:id="250"/>
      <w:bookmarkEnd w:id="251"/>
      <w:bookmarkEnd w:id="252"/>
      <w:bookmarkEnd w:id="253"/>
      <w:bookmarkEnd w:id="254"/>
      <w:bookmarkEnd w:id="255"/>
      <w:bookmarkEnd w:id="256"/>
      <w:bookmarkEnd w:id="257"/>
      <w:bookmarkEnd w:id="25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259" w:name="_Toc21877"/>
      <w:bookmarkStart w:id="260" w:name="_Toc19759"/>
      <w:bookmarkStart w:id="261" w:name="_Toc1474"/>
      <w:bookmarkStart w:id="262" w:name="_Toc16494"/>
      <w:bookmarkStart w:id="263" w:name="_Toc29194"/>
      <w:bookmarkStart w:id="264" w:name="_Toc21688"/>
      <w:bookmarkStart w:id="265" w:name="_Toc9734"/>
      <w:bookmarkStart w:id="266" w:name="_Toc29774"/>
      <w:bookmarkStart w:id="267" w:name="_Toc19055"/>
      <w:bookmarkStart w:id="268" w:name="_Toc23719_WPSOffice_Level3"/>
      <w:r>
        <w:rPr>
          <w:rFonts w:hint="eastAsia" w:ascii="Times New Roman" w:hAnsi="Times New Roman" w:eastAsia="方正仿宋_GBK" w:cs="方正仿宋_GBK"/>
          <w:color w:val="auto"/>
          <w:spacing w:val="17"/>
          <w:kern w:val="21"/>
          <w:sz w:val="32"/>
          <w:szCs w:val="32"/>
          <w:lang w:val="en-US" w:eastAsia="zh-CN"/>
        </w:rPr>
        <w:t>2.阶段性目标</w:t>
      </w:r>
      <w:bookmarkEnd w:id="259"/>
      <w:bookmarkEnd w:id="260"/>
      <w:bookmarkEnd w:id="261"/>
      <w:bookmarkEnd w:id="262"/>
      <w:bookmarkEnd w:id="263"/>
      <w:bookmarkEnd w:id="264"/>
      <w:bookmarkEnd w:id="265"/>
      <w:bookmarkEnd w:id="266"/>
      <w:bookmarkEnd w:id="267"/>
      <w:bookmarkEnd w:id="268"/>
    </w:p>
    <w:p>
      <w:pPr>
        <w:pageBreakBefore w:val="0"/>
        <w:wordWrap/>
        <w:topLinePunct w:val="0"/>
        <w:bidi w:val="0"/>
        <w:adjustRightInd/>
        <w:spacing w:line="560" w:lineRule="exact"/>
        <w:textAlignment w:val="auto"/>
        <w:rPr>
          <w:rFonts w:hint="eastAsia" w:ascii="Times New Roman" w:hAnsi="Times New Roman"/>
        </w:rPr>
      </w:pPr>
      <w:bookmarkStart w:id="269" w:name="_Toc20606"/>
      <w:bookmarkStart w:id="270" w:name="_Toc11773"/>
      <w:bookmarkStart w:id="271" w:name="_Toc17361"/>
      <w:bookmarkStart w:id="272" w:name="_Toc8440"/>
      <w:bookmarkStart w:id="273" w:name="_Toc2834"/>
      <w:bookmarkStart w:id="274" w:name="_Toc1554"/>
      <w:bookmarkStart w:id="275" w:name="_Toc19544"/>
      <w:bookmarkStart w:id="276" w:name="_Toc26036"/>
      <w:bookmarkStart w:id="277" w:name="_Toc32068"/>
      <w:r>
        <w:rPr>
          <w:rFonts w:hint="eastAsia" w:ascii="Times New Roman" w:hAnsi="Times New Roman"/>
        </w:rPr>
        <w:t>项目阶段性目标为</w:t>
      </w:r>
      <w:r>
        <w:rPr>
          <w:rFonts w:hint="eastAsia" w:ascii="Times New Roman" w:hAnsi="Times New Roman"/>
          <w:lang w:eastAsia="zh-CN"/>
        </w:rPr>
        <w:t>：</w:t>
      </w:r>
      <w:bookmarkEnd w:id="269"/>
      <w:bookmarkEnd w:id="270"/>
      <w:bookmarkEnd w:id="271"/>
      <w:bookmarkEnd w:id="272"/>
      <w:bookmarkEnd w:id="273"/>
      <w:bookmarkEnd w:id="274"/>
      <w:bookmarkEnd w:id="275"/>
      <w:bookmarkEnd w:id="276"/>
      <w:bookmarkEnd w:id="277"/>
      <w:r>
        <w:rPr>
          <w:rFonts w:hint="eastAsia" w:ascii="Times New Roman" w:hAnsi="Times New Roman"/>
          <w:lang w:eastAsia="zh-CN"/>
        </w:rPr>
        <w:t>该</w:t>
      </w:r>
      <w:r>
        <w:rPr>
          <w:rFonts w:hint="eastAsia" w:ascii="Times New Roman" w:hAnsi="Times New Roman"/>
        </w:rPr>
        <w:t>项目</w:t>
      </w:r>
      <w:r>
        <w:rPr>
          <w:rFonts w:hint="eastAsia" w:ascii="Times New Roman" w:hAnsi="Times New Roman"/>
          <w:lang w:eastAsia="zh-CN"/>
        </w:rPr>
        <w:t>安</w:t>
      </w:r>
      <w:r>
        <w:rPr>
          <w:rFonts w:hint="eastAsia" w:ascii="Times New Roman" w:hAnsi="Times New Roman" w:eastAsia="方正仿宋_GBK" w:cs="方正仿宋_GBK"/>
          <w:lang w:eastAsia="zh-CN"/>
        </w:rPr>
        <w:t>排</w:t>
      </w:r>
      <w:r>
        <w:rPr>
          <w:rFonts w:hint="eastAsia" w:ascii="Times New Roman" w:hAnsi="Times New Roman" w:eastAsia="方正仿宋_GBK" w:cs="方正仿宋_GBK"/>
        </w:rPr>
        <w:t>资金254.48万元</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主要利用</w:t>
      </w:r>
      <w:r>
        <w:rPr>
          <w:rFonts w:hint="eastAsia" w:ascii="Times New Roman" w:hAnsi="Times New Roman" w:eastAsia="方正仿宋_GBK" w:cs="方正仿宋_GBK"/>
          <w:lang w:eastAsia="zh-CN"/>
        </w:rPr>
        <w:t>喀什综合保税区</w:t>
      </w:r>
      <w:r>
        <w:rPr>
          <w:rFonts w:hint="eastAsia" w:ascii="Times New Roman" w:hAnsi="Times New Roman" w:eastAsia="方正仿宋_GBK" w:cs="方正仿宋_GBK"/>
        </w:rPr>
        <w:t>消杀中心现有的场地条件，在消杀用房东侧规划建设进口货物倒装场地设施，其中：建设一层钢结构用房，外檐高度6.5米，建筑面积6m*60m=360㎡；货物卸货区建设钢制平台1座；货物外包装消杀区购置货物消杀设备1台；货物最小单元外包装消杀区建设钢制平台1座，内设货物消杀设备1台；辊道输送机1台；购置集装箱用房10间，用于装卸工作人员的居住使用；室外配套建设给排水、照明、供电、消防、视频安防监控等附属工程；海关查验场地设置地磅1台、卡口管理系统1套</w:t>
      </w:r>
      <w:r>
        <w:rPr>
          <w:rFonts w:hint="eastAsia" w:ascii="Times New Roman" w:hAnsi="Times New Roman" w:eastAsia="方正仿宋_GBK" w:cs="方正仿宋_GBK"/>
          <w:lang w:eastAsia="zh-CN"/>
        </w:rPr>
        <w:t>。该</w:t>
      </w:r>
      <w:r>
        <w:rPr>
          <w:rFonts w:hint="eastAsia" w:ascii="Times New Roman" w:hAnsi="Times New Roman" w:eastAsia="方正仿宋_GBK" w:cs="方正仿宋_GBK"/>
        </w:rPr>
        <w:t>项目的实施进一步提</w:t>
      </w:r>
      <w:r>
        <w:rPr>
          <w:rFonts w:hint="eastAsia" w:ascii="Times New Roman" w:hAnsi="Times New Roman" w:eastAsia="方正仿宋_GBK" w:cs="方正仿宋_GBK"/>
          <w:lang w:eastAsia="zh-CN"/>
        </w:rPr>
        <w:t>高了</w:t>
      </w:r>
      <w:r>
        <w:rPr>
          <w:rFonts w:hint="eastAsia" w:ascii="Times New Roman" w:hAnsi="Times New Roman" w:eastAsia="方正仿宋_GBK" w:cs="方正仿宋_GBK"/>
        </w:rPr>
        <w:t>进口货物</w:t>
      </w:r>
      <w:r>
        <w:rPr>
          <w:rFonts w:hint="eastAsia" w:ascii="Times New Roman" w:hAnsi="Times New Roman"/>
          <w:lang w:eastAsia="zh-CN"/>
        </w:rPr>
        <w:t>的</w:t>
      </w:r>
      <w:r>
        <w:rPr>
          <w:rFonts w:hint="eastAsia" w:ascii="Times New Roman" w:hAnsi="Times New Roman"/>
        </w:rPr>
        <w:t>消杀工作</w:t>
      </w:r>
      <w:r>
        <w:rPr>
          <w:rFonts w:hint="eastAsia" w:ascii="Times New Roman" w:hAnsi="Times New Roman"/>
          <w:lang w:eastAsia="zh-CN"/>
        </w:rPr>
        <w:t>效率</w:t>
      </w:r>
      <w:r>
        <w:rPr>
          <w:rFonts w:hint="eastAsia" w:ascii="Times New Roman" w:hAnsi="Times New Roman"/>
        </w:rPr>
        <w:t>，保障企业</w:t>
      </w:r>
      <w:r>
        <w:rPr>
          <w:rFonts w:hint="eastAsia" w:ascii="Times New Roman" w:hAnsi="Times New Roman"/>
          <w:lang w:eastAsia="zh-CN"/>
        </w:rPr>
        <w:t>的</w:t>
      </w:r>
      <w:r>
        <w:rPr>
          <w:rFonts w:hint="eastAsia" w:ascii="Times New Roman" w:hAnsi="Times New Roman"/>
        </w:rPr>
        <w:t>进口需求，促进进口企业业务</w:t>
      </w:r>
      <w:r>
        <w:rPr>
          <w:rFonts w:hint="eastAsia" w:ascii="Times New Roman" w:hAnsi="Times New Roman"/>
          <w:lang w:eastAsia="zh-CN"/>
        </w:rPr>
        <w:t>的有效</w:t>
      </w:r>
      <w:r>
        <w:rPr>
          <w:rFonts w:hint="eastAsia" w:ascii="Times New Roman" w:hAnsi="Times New Roman"/>
        </w:rPr>
        <w:t>发展。</w:t>
      </w:r>
    </w:p>
    <w:p>
      <w:pPr>
        <w:pStyle w:val="4"/>
        <w:keepNext w:val="0"/>
        <w:keepLines w:val="0"/>
        <w:pageBreakBefore w:val="0"/>
        <w:widowControl w:val="0"/>
        <w:numPr>
          <w:ilvl w:val="0"/>
          <w:numId w:val="2"/>
        </w:numPr>
        <w:kinsoku w:val="0"/>
        <w:wordWrap/>
        <w:overflowPunct w:val="0"/>
        <w:topLinePunct w:val="0"/>
        <w:autoSpaceDE w:val="0"/>
        <w:autoSpaceDN w:val="0"/>
        <w:bidi w:val="0"/>
        <w:adjustRightInd/>
        <w:snapToGrid/>
        <w:spacing w:before="0" w:beforeLines="0" w:after="0" w:afterLines="0" w:line="560" w:lineRule="exact"/>
        <w:ind w:left="420" w:leftChars="0" w:right="0" w:rightChars="0" w:firstLine="420" w:firstLineChars="0"/>
        <w:textAlignment w:val="auto"/>
        <w:rPr>
          <w:rFonts w:hint="eastAsia" w:ascii="Times New Roman" w:hAnsi="Times New Roman" w:eastAsia="方正仿宋_GBK" w:cs="方正仿宋_GBK"/>
          <w:b/>
          <w:bCs w:val="0"/>
          <w:color w:val="auto"/>
          <w:kern w:val="0"/>
          <w:sz w:val="32"/>
          <w:szCs w:val="32"/>
          <w:lang w:bidi="en-US"/>
        </w:rPr>
      </w:pPr>
      <w:bookmarkStart w:id="278" w:name="_Toc18606_WPSOffice_Level3"/>
      <w:bookmarkStart w:id="279" w:name="_Toc32597_WPSOffice_Level3"/>
      <w:r>
        <w:rPr>
          <w:rFonts w:hint="eastAsia" w:ascii="Times New Roman" w:hAnsi="Times New Roman" w:eastAsia="方正仿宋_GBK" w:cs="方正仿宋_GBK"/>
          <w:b/>
          <w:bCs/>
          <w:color w:val="auto"/>
          <w:kern w:val="2"/>
          <w:sz w:val="32"/>
          <w:szCs w:val="32"/>
          <w:highlight w:val="none"/>
          <w:lang w:val="en-US" w:eastAsia="zh-CN" w:bidi="zh-CN"/>
        </w:rPr>
        <w:t>具体绩效指标</w:t>
      </w:r>
      <w:bookmarkEnd w:id="278"/>
      <w:bookmarkEnd w:id="279"/>
    </w:p>
    <w:p>
      <w:pPr>
        <w:pageBreakBefore w:val="0"/>
        <w:wordWrap/>
        <w:topLinePunct w:val="0"/>
        <w:bidi w:val="0"/>
        <w:adjustRightInd/>
        <w:spacing w:line="560" w:lineRule="exact"/>
        <w:ind w:firstLine="960" w:firstLineChars="300"/>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val="0"/>
          <w:bCs w:val="0"/>
          <w:lang w:val="en-US" w:eastAsia="zh-CN"/>
        </w:rPr>
        <w:t>综保区进口货物</w:t>
      </w:r>
      <w:r>
        <w:rPr>
          <w:rFonts w:hint="eastAsia"/>
          <w:b w:val="0"/>
          <w:bCs w:val="0"/>
          <w:lang w:val="en-US" w:eastAsia="zh-CN"/>
        </w:rPr>
        <w:t>倒装场地改造提升项目</w:t>
      </w:r>
      <w:r>
        <w:rPr>
          <w:rFonts w:hint="eastAsia" w:ascii="Times New Roman" w:hAnsi="Times New Roman" w:cs="方正仿宋_GBK"/>
          <w:b w:val="0"/>
          <w:bCs/>
          <w:color w:val="auto"/>
          <w:sz w:val="32"/>
          <w:szCs w:val="32"/>
          <w:lang w:val="en-US" w:eastAsia="zh-CN"/>
        </w:rPr>
        <w:t>预算</w:t>
      </w:r>
      <w:r>
        <w:rPr>
          <w:rFonts w:hint="eastAsia" w:ascii="Times New Roman" w:hAnsi="Times New Roman" w:eastAsia="方正仿宋_GBK" w:cs="方正仿宋_GBK"/>
          <w:b w:val="0"/>
          <w:bCs/>
        </w:rPr>
        <w:t>资金</w:t>
      </w:r>
      <w:r>
        <w:rPr>
          <w:rFonts w:hint="eastAsia" w:ascii="Times New Roman" w:hAnsi="Times New Roman"/>
          <w:b w:val="0"/>
          <w:bCs/>
          <w:lang w:val="en-US" w:eastAsia="zh-CN"/>
        </w:rPr>
        <w:t>254.48</w:t>
      </w:r>
      <w:r>
        <w:rPr>
          <w:rFonts w:hint="eastAsia" w:ascii="Times New Roman" w:hAnsi="Times New Roman" w:eastAsia="方正仿宋_GBK" w:cs="方正仿宋_GBK"/>
          <w:b w:val="0"/>
          <w:bCs/>
        </w:rPr>
        <w:t>万元</w:t>
      </w:r>
      <w:r>
        <w:rPr>
          <w:rFonts w:hint="eastAsia" w:ascii="Times New Roman" w:hAnsi="Times New Roman" w:cs="方正仿宋_GBK"/>
          <w:b w:val="0"/>
          <w:bCs/>
          <w:lang w:eastAsia="zh-CN"/>
        </w:rPr>
        <w:t>，</w:t>
      </w:r>
      <w:r>
        <w:rPr>
          <w:rFonts w:hint="eastAsia" w:ascii="Times New Roman" w:hAnsi="Times New Roman" w:eastAsia="方正仿宋_GBK" w:cs="方正仿宋_GBK"/>
          <w:b w:val="0"/>
          <w:bCs/>
        </w:rPr>
        <w:t>设置了3个一级指标，</w:t>
      </w:r>
      <w:r>
        <w:rPr>
          <w:rFonts w:hint="eastAsia" w:ascii="Times New Roman" w:hAnsi="Times New Roman" w:cs="方正仿宋_GBK"/>
          <w:b w:val="0"/>
          <w:bCs/>
          <w:lang w:val="en-US" w:eastAsia="zh-CN"/>
        </w:rPr>
        <w:t>7</w:t>
      </w:r>
      <w:r>
        <w:rPr>
          <w:rFonts w:hint="eastAsia" w:ascii="Times New Roman" w:hAnsi="Times New Roman" w:eastAsia="方正仿宋_GBK" w:cs="方正仿宋_GBK"/>
          <w:b w:val="0"/>
          <w:bCs/>
        </w:rPr>
        <w:t>个二级指标，</w:t>
      </w:r>
      <w:r>
        <w:rPr>
          <w:rFonts w:hint="eastAsia" w:ascii="Times New Roman" w:hAnsi="Times New Roman" w:cs="方正仿宋_GBK"/>
          <w:b w:val="0"/>
          <w:bCs/>
          <w:lang w:val="en-US" w:eastAsia="zh-CN"/>
        </w:rPr>
        <w:t>9</w:t>
      </w:r>
      <w:r>
        <w:rPr>
          <w:rFonts w:hint="eastAsia" w:ascii="Times New Roman" w:hAnsi="Times New Roman" w:eastAsia="方正仿宋_GBK" w:cs="方正仿宋_GBK"/>
        </w:rPr>
        <w:t>个三级指标</w:t>
      </w:r>
      <w:r>
        <w:rPr>
          <w:rFonts w:hint="eastAsia" w:ascii="Times New Roman" w:hAnsi="Times New Roman" w:cs="方正仿宋_GBK"/>
          <w:lang w:eastAsia="zh-CN"/>
        </w:rPr>
        <w:t>，</w:t>
      </w:r>
      <w:r>
        <w:rPr>
          <w:rFonts w:hint="eastAsia" w:ascii="Times New Roman" w:hAnsi="Times New Roman" w:eastAsia="方正仿宋_GBK" w:cs="方正仿宋_GBK"/>
        </w:rPr>
        <w:t>其中</w:t>
      </w:r>
      <w:r>
        <w:rPr>
          <w:rFonts w:hint="eastAsia" w:ascii="Times New Roman" w:hAnsi="Times New Roman" w:cs="方正仿宋_GBK"/>
          <w:lang w:eastAsia="zh-CN"/>
        </w:rPr>
        <w:t>包括</w:t>
      </w:r>
      <w:r>
        <w:rPr>
          <w:rFonts w:hint="eastAsia" w:ascii="Times New Roman" w:hAnsi="Times New Roman" w:eastAsia="方正仿宋_GBK" w:cs="方正仿宋_GBK"/>
        </w:rPr>
        <w:t>：</w:t>
      </w:r>
    </w:p>
    <w:p>
      <w:pPr>
        <w:pageBreakBefore w:val="0"/>
        <w:wordWrap/>
        <w:topLinePunct w:val="0"/>
        <w:bidi w:val="0"/>
        <w:adjustRightInd/>
        <w:spacing w:line="560" w:lineRule="exact"/>
        <w:ind w:firstLine="964" w:firstLineChars="300"/>
        <w:jc w:val="center"/>
        <w:rPr>
          <w:rFonts w:hint="eastAsia" w:ascii="Times New Roman" w:hAnsi="Times New Roman" w:eastAsia="方正仿宋_GBK" w:cs="方正仿宋_GBK"/>
          <w:b/>
          <w:bCs/>
          <w:color w:val="auto"/>
          <w:kern w:val="0"/>
          <w:sz w:val="32"/>
          <w:szCs w:val="32"/>
          <w:lang w:val="en-US" w:eastAsia="zh-CN" w:bidi="en-US"/>
        </w:rPr>
      </w:pPr>
      <w:bookmarkStart w:id="280" w:name="_Toc29748_WPSOffice_Level2"/>
      <w:r>
        <w:rPr>
          <w:rFonts w:hint="eastAsia" w:ascii="方正仿宋_GBK" w:hAnsi="方正仿宋_GBK" w:eastAsia="方正仿宋_GBK" w:cs="方正仿宋_GBK"/>
          <w:b/>
          <w:bCs/>
          <w:lang w:val="en-US" w:eastAsia="zh-CN"/>
        </w:rPr>
        <w:t>综保区进口货物</w:t>
      </w:r>
      <w:r>
        <w:rPr>
          <w:rFonts w:hint="eastAsia"/>
          <w:b/>
          <w:bCs/>
          <w:lang w:val="en-US" w:eastAsia="zh-CN"/>
        </w:rPr>
        <w:t>倒装场地改造提升项目</w:t>
      </w:r>
      <w:r>
        <w:rPr>
          <w:rFonts w:hint="eastAsia" w:ascii="Times New Roman" w:hAnsi="Times New Roman" w:eastAsia="方正仿宋_GBK" w:cs="方正仿宋_GBK"/>
          <w:b/>
          <w:bCs/>
          <w:color w:val="auto"/>
          <w:kern w:val="0"/>
          <w:sz w:val="32"/>
          <w:szCs w:val="32"/>
          <w:lang w:val="en-US" w:eastAsia="zh-CN" w:bidi="en-US"/>
        </w:rPr>
        <w:t>2022年度</w:t>
      </w:r>
      <w:bookmarkEnd w:id="280"/>
    </w:p>
    <w:p>
      <w:pPr>
        <w:pageBreakBefore w:val="0"/>
        <w:wordWrap/>
        <w:topLinePunct w:val="0"/>
        <w:bidi w:val="0"/>
        <w:adjustRightInd/>
        <w:spacing w:line="560" w:lineRule="exact"/>
        <w:ind w:firstLine="964" w:firstLineChars="300"/>
        <w:jc w:val="center"/>
        <w:rPr>
          <w:rFonts w:hint="eastAsia" w:ascii="Times New Roman" w:hAnsi="Times New Roman" w:eastAsia="方正仿宋_GBK" w:cs="方正仿宋_GBK"/>
          <w:b/>
          <w:bCs/>
          <w:color w:val="auto"/>
          <w:kern w:val="0"/>
          <w:sz w:val="32"/>
          <w:szCs w:val="32"/>
          <w:lang w:val="en-US" w:eastAsia="zh-CN" w:bidi="en-US"/>
        </w:rPr>
      </w:pPr>
      <w:bookmarkStart w:id="281" w:name="_Toc3781_WPSOffice_Level2"/>
      <w:r>
        <w:rPr>
          <w:rFonts w:hint="eastAsia" w:ascii="Times New Roman" w:hAnsi="Times New Roman" w:eastAsia="方正仿宋_GBK" w:cs="方正仿宋_GBK"/>
          <w:b/>
          <w:bCs/>
          <w:color w:val="auto"/>
          <w:kern w:val="0"/>
          <w:sz w:val="32"/>
          <w:szCs w:val="32"/>
          <w:lang w:val="en-US" w:eastAsia="zh-CN" w:bidi="en-US"/>
        </w:rPr>
        <w:t>绩效目标表</w:t>
      </w:r>
      <w:bookmarkEnd w:id="281"/>
    </w:p>
    <w:tbl>
      <w:tblPr>
        <w:tblStyle w:val="16"/>
        <w:tblW w:w="955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1785"/>
        <w:gridCol w:w="3454"/>
        <w:gridCol w:w="1575"/>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一级指标</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二级指标</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三级指标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年度指标值</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产出指标</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数量指标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新建钢结构用房面积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&gt;=360平方米</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购置集装箱用房10间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&gt;=10间</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质量指标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资金使用合规率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时效指标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资金支付及时率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成本指标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进口货物倒装场地改造提升成本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&lt;=254.48万元</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254.48万元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项目预算完成率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社会效益指标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提高进口货物消杀效率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有效提高</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可持续影响指标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消杀设备运行期限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&gt;=2年</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满意度指标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满意度指标</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场地使用企业满意度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&gt;=95%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711" w:firstLineChars="200"/>
        <w:textAlignment w:val="auto"/>
        <w:outlineLvl w:val="0"/>
        <w:rPr>
          <w:rFonts w:hint="eastAsia" w:ascii="方正黑体_GBK" w:hAnsi="方正黑体_GBK" w:eastAsia="方正黑体_GBK" w:cs="方正黑体_GBK"/>
          <w:b/>
          <w:bCs w:val="0"/>
          <w:color w:val="auto"/>
          <w:spacing w:val="17"/>
          <w:kern w:val="21"/>
          <w:sz w:val="32"/>
          <w:szCs w:val="32"/>
          <w:lang w:val="en-US" w:eastAsia="zh-CN"/>
        </w:rPr>
      </w:pPr>
      <w:bookmarkStart w:id="282" w:name="_Toc25181"/>
      <w:bookmarkStart w:id="283" w:name="_Toc23784"/>
      <w:bookmarkStart w:id="284" w:name="_Toc24088"/>
      <w:bookmarkStart w:id="285" w:name="_Toc2612"/>
      <w:bookmarkStart w:id="286" w:name="_Toc30127"/>
      <w:bookmarkStart w:id="287" w:name="_Toc15932"/>
      <w:bookmarkStart w:id="288" w:name="_Toc24284"/>
      <w:bookmarkStart w:id="289" w:name="_Toc27342"/>
      <w:bookmarkStart w:id="290" w:name="_Toc20643"/>
      <w:bookmarkStart w:id="291" w:name="_Toc11380"/>
      <w:bookmarkStart w:id="292" w:name="_Toc20978"/>
      <w:bookmarkStart w:id="293" w:name="_Toc14745"/>
      <w:bookmarkStart w:id="294" w:name="_Toc26569"/>
      <w:bookmarkStart w:id="295" w:name="_Toc10893"/>
      <w:bookmarkStart w:id="296" w:name="_Toc19627"/>
      <w:bookmarkStart w:id="297" w:name="_Toc29748_WPSOffice_Level1"/>
      <w:r>
        <w:rPr>
          <w:rFonts w:hint="eastAsia" w:ascii="方正黑体_GBK" w:hAnsi="方正黑体_GBK" w:eastAsia="方正黑体_GBK" w:cs="方正黑体_GBK"/>
          <w:b/>
          <w:bCs w:val="0"/>
          <w:color w:val="auto"/>
          <w:spacing w:val="17"/>
          <w:kern w:val="21"/>
          <w:sz w:val="32"/>
          <w:szCs w:val="32"/>
          <w:lang w:val="en-US" w:eastAsia="zh-CN"/>
        </w:rPr>
        <w:t>二、绩效评价工作开展情况</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_TOC_250000"/>
      <w:bookmarkEnd w:id="29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1"/>
        <w:rPr>
          <w:rFonts w:hint="eastAsia" w:ascii="Times New Roman" w:hAnsi="Times New Roman" w:eastAsia="方正仿宋_GBK" w:cs="方正仿宋_GBK"/>
          <w:color w:val="auto"/>
          <w:spacing w:val="17"/>
          <w:kern w:val="21"/>
          <w:sz w:val="32"/>
          <w:szCs w:val="32"/>
          <w:lang w:val="en-US" w:eastAsia="zh-CN"/>
        </w:rPr>
      </w:pPr>
      <w:bookmarkStart w:id="299" w:name="_Toc25137"/>
      <w:bookmarkStart w:id="300" w:name="_Toc5198"/>
      <w:bookmarkStart w:id="301" w:name="_Toc5565"/>
      <w:bookmarkStart w:id="302" w:name="_Toc596"/>
      <w:bookmarkStart w:id="303" w:name="_Toc14301"/>
      <w:bookmarkStart w:id="304" w:name="_Toc1691"/>
      <w:bookmarkStart w:id="305" w:name="_Toc13708"/>
      <w:bookmarkStart w:id="306" w:name="_Toc4309"/>
      <w:bookmarkStart w:id="307" w:name="_Toc14263"/>
      <w:bookmarkStart w:id="308" w:name="_Toc4593"/>
      <w:bookmarkStart w:id="309" w:name="_Toc192"/>
      <w:bookmarkStart w:id="310" w:name="_Toc15738"/>
      <w:bookmarkStart w:id="311" w:name="_Toc19016"/>
      <w:bookmarkStart w:id="312" w:name="_Toc26984"/>
      <w:bookmarkStart w:id="313" w:name="_Toc17046_WPSOffice_Level2"/>
      <w:r>
        <w:rPr>
          <w:rFonts w:hint="eastAsia" w:ascii="Times New Roman" w:hAnsi="Times New Roman" w:eastAsia="方正仿宋_GBK" w:cs="方正仿宋_GBK"/>
          <w:color w:val="auto"/>
          <w:spacing w:val="17"/>
          <w:kern w:val="21"/>
          <w:sz w:val="32"/>
          <w:szCs w:val="32"/>
          <w:lang w:val="en-US" w:eastAsia="zh-CN"/>
        </w:rPr>
        <w:t>（一）绩效评价目的、对象和范围</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314" w:name="_Toc3370"/>
      <w:bookmarkStart w:id="315" w:name="_Toc26307"/>
      <w:bookmarkStart w:id="316" w:name="_Toc3175"/>
      <w:bookmarkStart w:id="317" w:name="_Toc22905"/>
      <w:bookmarkStart w:id="318" w:name="_Toc21297"/>
      <w:bookmarkStart w:id="319" w:name="_Toc19615"/>
      <w:bookmarkStart w:id="320" w:name="_Toc15860"/>
      <w:bookmarkStart w:id="321" w:name="_Toc31349"/>
      <w:bookmarkStart w:id="322" w:name="_Toc16292"/>
      <w:bookmarkStart w:id="323" w:name="_Toc14798"/>
      <w:bookmarkStart w:id="324" w:name="_Toc18286_WPSOffice_Level3"/>
      <w:r>
        <w:rPr>
          <w:rFonts w:hint="eastAsia" w:ascii="Times New Roman" w:hAnsi="Times New Roman" w:eastAsia="方正仿宋_GBK" w:cs="方正仿宋_GBK"/>
          <w:color w:val="auto"/>
          <w:spacing w:val="17"/>
          <w:kern w:val="21"/>
          <w:sz w:val="32"/>
          <w:szCs w:val="32"/>
          <w:lang w:val="en-US" w:eastAsia="zh-CN"/>
        </w:rPr>
        <w:t>1.绩效评价目的</w:t>
      </w:r>
      <w:bookmarkEnd w:id="314"/>
      <w:bookmarkEnd w:id="315"/>
      <w:bookmarkEnd w:id="316"/>
      <w:bookmarkEnd w:id="317"/>
      <w:bookmarkEnd w:id="318"/>
      <w:bookmarkEnd w:id="319"/>
      <w:bookmarkEnd w:id="320"/>
      <w:bookmarkEnd w:id="321"/>
      <w:bookmarkEnd w:id="322"/>
      <w:bookmarkEnd w:id="323"/>
      <w:bookmarkEnd w:id="324"/>
    </w:p>
    <w:p>
      <w:pPr>
        <w:pageBreakBefore w:val="0"/>
        <w:wordWrap/>
        <w:topLinePunct w:val="0"/>
        <w:bidi w:val="0"/>
        <w:adjustRightInd/>
        <w:spacing w:line="560" w:lineRule="exact"/>
        <w:textAlignment w:val="auto"/>
        <w:rPr>
          <w:rFonts w:hint="eastAsia" w:ascii="Times New Roman" w:hAnsi="Times New Roman"/>
          <w:lang w:val="en-US" w:eastAsia="zh-CN"/>
        </w:rPr>
      </w:pPr>
      <w:bookmarkStart w:id="325" w:name="_Toc8795"/>
      <w:bookmarkStart w:id="326" w:name="_Toc8160"/>
      <w:bookmarkStart w:id="327" w:name="_Toc29195"/>
      <w:bookmarkStart w:id="328" w:name="_Toc7111"/>
      <w:bookmarkStart w:id="329" w:name="_Toc535"/>
      <w:bookmarkStart w:id="330" w:name="_Toc9782"/>
      <w:bookmarkStart w:id="331" w:name="_Toc30057"/>
      <w:bookmarkStart w:id="332" w:name="_Toc14479"/>
      <w:bookmarkStart w:id="333" w:name="_Toc5530"/>
      <w:bookmarkStart w:id="334" w:name="_Toc4347"/>
      <w:r>
        <w:rPr>
          <w:rFonts w:hint="eastAsia" w:ascii="Times New Roman" w:hAnsi="Times New Roman"/>
          <w:lang w:val="en-US" w:eastAsia="zh-CN"/>
        </w:rPr>
        <w:t>本次绩</w:t>
      </w:r>
      <w:r>
        <w:rPr>
          <w:rFonts w:hint="eastAsia" w:ascii="Times New Roman" w:hAnsi="Times New Roman" w:eastAsia="方正仿宋_GBK" w:cs="方正仿宋_GBK"/>
          <w:lang w:val="en-US" w:eastAsia="zh-CN"/>
        </w:rPr>
        <w:t>效评价遵循财政部《项目支出绩效评价管理办法》（财预〔2020〕10号）和自治区财政厅《自治区财政支出绩效评价管理暂行办法》（新财预〔2018〕189号）等相</w:t>
      </w:r>
      <w:r>
        <w:rPr>
          <w:rFonts w:hint="eastAsia" w:ascii="Times New Roman" w:hAnsi="Times New Roman"/>
          <w:lang w:val="en-US" w:eastAsia="zh-CN"/>
        </w:rPr>
        <w:t>关政策文件与规定，旨在评价财政项目实施前期、过程及效果，评价财政预算资金使用的效率及效益。</w:t>
      </w:r>
      <w:bookmarkEnd w:id="325"/>
      <w:bookmarkEnd w:id="326"/>
      <w:bookmarkEnd w:id="327"/>
      <w:bookmarkEnd w:id="328"/>
      <w:bookmarkEnd w:id="329"/>
      <w:bookmarkEnd w:id="330"/>
      <w:bookmarkEnd w:id="331"/>
      <w:bookmarkEnd w:id="332"/>
      <w:bookmarkEnd w:id="333"/>
    </w:p>
    <w:p>
      <w:pPr>
        <w:pageBreakBefore w:val="0"/>
        <w:wordWrap/>
        <w:topLinePunct w:val="0"/>
        <w:bidi w:val="0"/>
        <w:adjustRightInd/>
        <w:spacing w:line="560" w:lineRule="exact"/>
        <w:textAlignment w:val="auto"/>
        <w:rPr>
          <w:rFonts w:hint="eastAsia" w:ascii="Times New Roman" w:hAnsi="Times New Roman"/>
          <w:lang w:val="en-US" w:eastAsia="zh-CN"/>
        </w:rPr>
      </w:pPr>
      <w:bookmarkStart w:id="335" w:name="_Toc4526"/>
      <w:bookmarkStart w:id="336" w:name="_Toc1613"/>
      <w:bookmarkStart w:id="337" w:name="_Toc6917"/>
      <w:bookmarkStart w:id="338" w:name="_Toc16982"/>
      <w:bookmarkStart w:id="339" w:name="_Toc27713"/>
      <w:bookmarkStart w:id="340" w:name="_Toc170"/>
      <w:bookmarkStart w:id="341" w:name="_Toc20332"/>
      <w:bookmarkStart w:id="342" w:name="_Toc12902"/>
      <w:bookmarkStart w:id="343" w:name="_Toc17226"/>
      <w:r>
        <w:rPr>
          <w:rFonts w:hint="eastAsia" w:ascii="Times New Roman" w:hAnsi="Times New Roman"/>
          <w:lang w:val="en-US" w:eastAsia="zh-CN"/>
        </w:rPr>
        <w:t>绩效评价的目的是发现预算资金在项目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bookmarkEnd w:id="335"/>
      <w:bookmarkEnd w:id="336"/>
      <w:bookmarkEnd w:id="337"/>
      <w:bookmarkEnd w:id="338"/>
      <w:bookmarkEnd w:id="339"/>
      <w:bookmarkEnd w:id="340"/>
      <w:bookmarkEnd w:id="341"/>
      <w:bookmarkEnd w:id="342"/>
      <w:bookmarkEnd w:id="343"/>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344" w:name="_Toc2778"/>
      <w:bookmarkStart w:id="345" w:name="_Toc18493"/>
      <w:bookmarkStart w:id="346" w:name="_Toc17036"/>
      <w:bookmarkStart w:id="347" w:name="_Toc29563"/>
      <w:bookmarkStart w:id="348" w:name="_Toc555"/>
      <w:bookmarkStart w:id="349" w:name="_Toc18729"/>
      <w:bookmarkStart w:id="350" w:name="_Toc25503"/>
      <w:bookmarkStart w:id="351" w:name="_Toc7584"/>
      <w:bookmarkStart w:id="352" w:name="_Toc9688"/>
      <w:bookmarkStart w:id="353" w:name="_Toc12266_WPSOffice_Level3"/>
      <w:r>
        <w:rPr>
          <w:rFonts w:hint="eastAsia" w:ascii="Times New Roman" w:hAnsi="Times New Roman" w:eastAsia="方正仿宋_GBK" w:cs="方正仿宋_GBK"/>
          <w:color w:val="auto"/>
          <w:spacing w:val="17"/>
          <w:kern w:val="21"/>
          <w:sz w:val="32"/>
          <w:szCs w:val="32"/>
          <w:lang w:val="en-US" w:eastAsia="zh-CN"/>
        </w:rPr>
        <w:t>2.绩效评价对象</w:t>
      </w:r>
      <w:bookmarkEnd w:id="334"/>
      <w:bookmarkEnd w:id="344"/>
      <w:bookmarkEnd w:id="345"/>
      <w:bookmarkEnd w:id="346"/>
      <w:bookmarkEnd w:id="347"/>
      <w:bookmarkEnd w:id="348"/>
      <w:bookmarkEnd w:id="349"/>
      <w:bookmarkEnd w:id="350"/>
      <w:bookmarkEnd w:id="351"/>
      <w:bookmarkEnd w:id="352"/>
      <w:bookmarkEnd w:id="353"/>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lang w:val="en-US" w:eastAsia="zh-CN"/>
        </w:rPr>
        <w:t>本次绩效</w:t>
      </w:r>
      <w:r>
        <w:rPr>
          <w:rFonts w:hint="eastAsia" w:ascii="Times New Roman" w:hAnsi="Times New Roman" w:eastAsia="方正仿宋_GBK" w:cs="方正仿宋_GBK"/>
          <w:lang w:val="en-US" w:eastAsia="zh-CN"/>
        </w:rPr>
        <w:t>评价遵循财政部《项目支出绩效评价管理办法》（财预〔2020〕10号）和自治区财政厅《自治区财政支出绩效评价管理暂行办法》（新财预〔2018〕189号）</w:t>
      </w:r>
      <w:r>
        <w:rPr>
          <w:rFonts w:hint="eastAsia" w:ascii="Times New Roman" w:hAnsi="Times New Roman" w:cs="方正仿宋_GBK"/>
          <w:lang w:val="en-US" w:eastAsia="zh-CN"/>
        </w:rPr>
        <w:t>、</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lang w:val="en-US" w:eastAsia="zh-CN"/>
        </w:rPr>
        <w:t>等相关政策文件与规定，</w:t>
      </w:r>
      <w:r>
        <w:rPr>
          <w:rFonts w:hint="eastAsia" w:ascii="Times New Roman" w:hAnsi="Times New Roman"/>
          <w:lang w:eastAsia="zh-CN"/>
        </w:rPr>
        <w:t>对</w:t>
      </w:r>
      <w:r>
        <w:rPr>
          <w:rFonts w:hint="eastAsia" w:ascii="Times New Roman" w:hAnsi="Times New Roman"/>
          <w:lang w:val="en-US" w:eastAsia="zh-CN"/>
        </w:rPr>
        <w:t>喀什综合保税区进口货物倒装场地改造提升</w:t>
      </w:r>
      <w:r>
        <w:rPr>
          <w:rFonts w:hint="eastAsia" w:ascii="Times New Roman" w:hAnsi="Times New Roman"/>
          <w:lang w:eastAsia="zh-CN"/>
        </w:rPr>
        <w:t>项目展开评价，主要评价该项目的投入、产出及效益</w:t>
      </w:r>
      <w:r>
        <w:rPr>
          <w:rFonts w:hint="eastAsia" w:ascii="Times New Roman" w:hAnsi="Times New Roman"/>
        </w:rPr>
        <w:t>。</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354" w:name="_Toc28352"/>
      <w:bookmarkStart w:id="355" w:name="_Toc21677"/>
      <w:bookmarkStart w:id="356" w:name="_Toc28781"/>
      <w:bookmarkStart w:id="357" w:name="_Toc3957"/>
      <w:bookmarkStart w:id="358" w:name="_Toc20651"/>
      <w:bookmarkStart w:id="359" w:name="_Toc31301"/>
      <w:bookmarkStart w:id="360" w:name="_Toc3086"/>
      <w:bookmarkStart w:id="361" w:name="_Toc19419"/>
      <w:bookmarkStart w:id="362" w:name="_Toc18707"/>
      <w:bookmarkStart w:id="363" w:name="_Toc11092"/>
      <w:bookmarkStart w:id="364" w:name="_Toc141_WPSOffice_Level3"/>
      <w:r>
        <w:rPr>
          <w:rFonts w:hint="eastAsia" w:ascii="Times New Roman" w:hAnsi="Times New Roman" w:eastAsia="方正仿宋_GBK" w:cs="方正仿宋_GBK"/>
          <w:color w:val="auto"/>
          <w:spacing w:val="17"/>
          <w:kern w:val="21"/>
          <w:sz w:val="32"/>
          <w:szCs w:val="32"/>
          <w:lang w:val="en-US" w:eastAsia="zh-CN"/>
        </w:rPr>
        <w:t>3.绩效评价范围</w:t>
      </w:r>
      <w:bookmarkEnd w:id="354"/>
      <w:bookmarkEnd w:id="355"/>
      <w:bookmarkEnd w:id="356"/>
      <w:bookmarkEnd w:id="357"/>
      <w:bookmarkEnd w:id="358"/>
      <w:bookmarkEnd w:id="359"/>
      <w:bookmarkEnd w:id="360"/>
      <w:bookmarkEnd w:id="361"/>
      <w:bookmarkEnd w:id="362"/>
      <w:bookmarkEnd w:id="363"/>
      <w:bookmarkEnd w:id="364"/>
    </w:p>
    <w:p>
      <w:pPr>
        <w:pageBreakBefore w:val="0"/>
        <w:wordWrap/>
        <w:topLinePunct w:val="0"/>
        <w:bidi w:val="0"/>
        <w:adjustRightInd/>
        <w:spacing w:line="560" w:lineRule="exact"/>
        <w:textAlignment w:val="auto"/>
        <w:rPr>
          <w:rFonts w:hint="eastAsia" w:ascii="Times New Roman" w:hAnsi="Times New Roman"/>
        </w:rPr>
      </w:pPr>
      <w:bookmarkStart w:id="365" w:name="_Toc10152"/>
      <w:bookmarkStart w:id="366" w:name="_Toc7990"/>
      <w:bookmarkStart w:id="367" w:name="_Toc32655"/>
      <w:bookmarkStart w:id="368" w:name="_Toc2961"/>
      <w:bookmarkStart w:id="369" w:name="_Toc29699"/>
      <w:r>
        <w:rPr>
          <w:rFonts w:hint="eastAsia" w:ascii="Times New Roman" w:hAnsi="Times New Roman"/>
          <w:lang w:val="en-US" w:eastAsia="zh-CN"/>
        </w:rPr>
        <w:t>本次绩效评价范围主要围绕项目决策情况、项目管理、产出情况、效益情况、资金管理和使用情况、相关管理制度办法的健全性及执行情况，以及其他相关内容。</w:t>
      </w:r>
    </w:p>
    <w:bookmarkEnd w:id="365"/>
    <w:bookmarkEnd w:id="366"/>
    <w:bookmarkEnd w:id="367"/>
    <w:bookmarkEnd w:id="368"/>
    <w:bookmarkEnd w:id="369"/>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1"/>
        <w:rPr>
          <w:rFonts w:hint="eastAsia" w:ascii="Times New Roman" w:hAnsi="Times New Roman" w:eastAsia="方正仿宋_GBK" w:cs="方正仿宋_GBK"/>
          <w:color w:val="auto"/>
          <w:spacing w:val="17"/>
          <w:kern w:val="21"/>
          <w:sz w:val="32"/>
          <w:szCs w:val="32"/>
          <w:lang w:val="en-US" w:eastAsia="zh-CN"/>
        </w:rPr>
      </w:pPr>
      <w:bookmarkStart w:id="370" w:name="_Toc5680"/>
      <w:bookmarkStart w:id="371" w:name="_Toc1152"/>
      <w:bookmarkStart w:id="372" w:name="_Toc29234"/>
      <w:bookmarkStart w:id="373" w:name="_Toc18946"/>
      <w:bookmarkStart w:id="374" w:name="_Toc9008"/>
      <w:bookmarkStart w:id="375" w:name="_Toc5403"/>
      <w:bookmarkStart w:id="376" w:name="_Toc20646"/>
      <w:bookmarkStart w:id="377" w:name="_Toc28606"/>
      <w:bookmarkStart w:id="378" w:name="_Toc11476"/>
      <w:bookmarkStart w:id="379" w:name="_Toc16074_WPSOffice_Level2"/>
      <w:bookmarkStart w:id="380" w:name="_Toc7351"/>
      <w:bookmarkStart w:id="381" w:name="_Toc19251"/>
      <w:r>
        <w:rPr>
          <w:rFonts w:hint="eastAsia" w:ascii="Times New Roman" w:hAnsi="Times New Roman" w:eastAsia="方正仿宋_GBK" w:cs="方正仿宋_GBK"/>
          <w:color w:val="auto"/>
          <w:spacing w:val="17"/>
          <w:kern w:val="21"/>
          <w:sz w:val="32"/>
          <w:szCs w:val="32"/>
          <w:lang w:val="en-US" w:eastAsia="zh-CN"/>
        </w:rPr>
        <w:t>（二）绩效评价原则、评价指标体系、评价方法、评价标准</w:t>
      </w:r>
      <w:bookmarkEnd w:id="370"/>
      <w:bookmarkEnd w:id="371"/>
      <w:bookmarkEnd w:id="372"/>
      <w:bookmarkEnd w:id="373"/>
      <w:bookmarkEnd w:id="374"/>
      <w:bookmarkEnd w:id="375"/>
      <w:bookmarkEnd w:id="376"/>
      <w:bookmarkEnd w:id="377"/>
      <w:bookmarkEnd w:id="378"/>
      <w:bookmarkEnd w:id="379"/>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382" w:name="_Toc31771"/>
      <w:bookmarkStart w:id="383" w:name="_Toc22213"/>
      <w:bookmarkStart w:id="384" w:name="_Toc22525"/>
      <w:bookmarkStart w:id="385" w:name="_Toc26481"/>
      <w:bookmarkStart w:id="386" w:name="_Toc26692"/>
      <w:bookmarkStart w:id="387" w:name="_Toc3270"/>
      <w:bookmarkStart w:id="388" w:name="_Toc1758"/>
      <w:bookmarkStart w:id="389" w:name="_Toc31121"/>
      <w:bookmarkStart w:id="390" w:name="_Toc6078"/>
      <w:bookmarkStart w:id="391" w:name="_Toc17580"/>
      <w:bookmarkStart w:id="392" w:name="_Toc29251"/>
      <w:bookmarkStart w:id="393" w:name="_Toc1602"/>
      <w:bookmarkStart w:id="394" w:name="_Toc23604"/>
      <w:bookmarkStart w:id="395" w:name="_Toc27969"/>
      <w:bookmarkStart w:id="396" w:name="_Toc19215_WPSOffice_Level3"/>
      <w:r>
        <w:rPr>
          <w:rFonts w:hint="eastAsia" w:ascii="Times New Roman" w:hAnsi="Times New Roman" w:eastAsia="方正仿宋_GBK" w:cs="方正仿宋_GBK"/>
          <w:color w:val="auto"/>
          <w:spacing w:val="17"/>
          <w:kern w:val="21"/>
          <w:sz w:val="32"/>
          <w:szCs w:val="32"/>
          <w:lang w:val="en-US" w:eastAsia="zh-CN"/>
        </w:rPr>
        <w:t>1.绩效评价原则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（1）依法依规原则：绩效评价各个环节，充分体现依法依规要求，严格按照规定的管理程序和方法运作。</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（2）科学规范原则：落实相关政策文件情况，按照科学可行的要求，采取定性与定量相结合的分析方法，严格遵守规定程序。</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（3）客观公正原则：绩效评价人员本着客观、公正的态度进行项目评价，评价结果依法公开，并接受公众监督。</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（4）绩效相关原则：在进行绩效评价时，重点关注项目产出情况，包括资金支付与项目实施进度，并对其进行比较，准确反映出二者的关系。</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（5）激励约束原则：绩效评价结果与预算安排、政策调整、改进管理实质性挂钩，体现奖优罚劣和激励相容导向，有效要安排、低效要压减、无效要问责。</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397" w:name="_Toc26225"/>
      <w:bookmarkStart w:id="398" w:name="_Toc11255"/>
      <w:bookmarkStart w:id="399" w:name="_Toc19864"/>
      <w:bookmarkStart w:id="400" w:name="_Toc10255"/>
      <w:bookmarkStart w:id="401" w:name="_Toc13970"/>
      <w:bookmarkStart w:id="402" w:name="_Toc12335"/>
      <w:bookmarkStart w:id="403" w:name="_Toc19594"/>
      <w:bookmarkStart w:id="404" w:name="_Toc13781"/>
      <w:bookmarkStart w:id="405" w:name="_Toc15502"/>
      <w:bookmarkStart w:id="406" w:name="_Toc26169_WPSOffice_Level3"/>
      <w:r>
        <w:rPr>
          <w:rFonts w:hint="eastAsia" w:ascii="Times New Roman" w:hAnsi="Times New Roman" w:eastAsia="方正仿宋_GBK" w:cs="方正仿宋_GBK"/>
          <w:color w:val="auto"/>
          <w:spacing w:val="17"/>
          <w:kern w:val="21"/>
          <w:sz w:val="32"/>
          <w:szCs w:val="32"/>
          <w:lang w:val="en-US" w:eastAsia="zh-CN"/>
        </w:rPr>
        <w:t>2.评价指标体系</w:t>
      </w:r>
      <w:bookmarkEnd w:id="397"/>
      <w:bookmarkEnd w:id="398"/>
      <w:bookmarkEnd w:id="399"/>
      <w:bookmarkEnd w:id="400"/>
      <w:bookmarkEnd w:id="401"/>
      <w:bookmarkEnd w:id="402"/>
      <w:bookmarkEnd w:id="403"/>
      <w:bookmarkEnd w:id="404"/>
      <w:bookmarkEnd w:id="405"/>
      <w:bookmarkEnd w:id="406"/>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本次绩效评价指标体系按照《财政部关于印发〈项目支出绩效评价管理办</w:t>
      </w:r>
      <w:r>
        <w:rPr>
          <w:rFonts w:hint="eastAsia" w:ascii="Times New Roman" w:hAnsi="Times New Roman" w:eastAsia="方正仿宋_GBK" w:cs="方正仿宋_GBK"/>
          <w:lang w:val="en-US" w:eastAsia="zh-CN"/>
        </w:rPr>
        <w:t>法〉的通知》（财预[2020]10号）文件要求设置，由决策、过程、产出、效益4个一级指标</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10个二级指标、17个三级指标构成。</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407" w:name="_Toc23296"/>
      <w:bookmarkStart w:id="408" w:name="_Toc8051"/>
      <w:bookmarkStart w:id="409" w:name="_Toc19537"/>
      <w:bookmarkStart w:id="410" w:name="_Toc1864"/>
      <w:bookmarkStart w:id="411" w:name="_Toc3112"/>
      <w:bookmarkStart w:id="412" w:name="_Toc27019"/>
      <w:bookmarkStart w:id="413" w:name="_Toc21204"/>
      <w:bookmarkStart w:id="414" w:name="_Toc7007"/>
      <w:bookmarkStart w:id="415" w:name="_Toc30055"/>
      <w:r>
        <w:rPr>
          <w:rFonts w:hint="eastAsia" w:ascii="Times New Roman" w:hAnsi="Times New Roman" w:eastAsia="方正仿宋_GBK" w:cs="方正仿宋_GBK"/>
          <w:lang w:val="en-US" w:eastAsia="zh-CN"/>
        </w:rPr>
        <w:t>一级指标为：决策（20分）、过程（20分）、产出（40分）、效益（20分），共计100分。</w:t>
      </w:r>
      <w:bookmarkEnd w:id="407"/>
      <w:bookmarkEnd w:id="408"/>
      <w:bookmarkEnd w:id="409"/>
      <w:bookmarkEnd w:id="410"/>
      <w:bookmarkEnd w:id="411"/>
      <w:bookmarkEnd w:id="412"/>
      <w:bookmarkEnd w:id="413"/>
      <w:bookmarkEnd w:id="414"/>
      <w:bookmarkEnd w:id="415"/>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416" w:name="_Toc31196"/>
      <w:bookmarkStart w:id="417" w:name="_Toc13881"/>
      <w:bookmarkStart w:id="418" w:name="_Toc21843"/>
      <w:bookmarkStart w:id="419" w:name="_Toc18430"/>
      <w:bookmarkStart w:id="420" w:name="_Toc25886"/>
      <w:bookmarkStart w:id="421" w:name="_Toc24567"/>
      <w:bookmarkStart w:id="422" w:name="_Toc1994"/>
      <w:bookmarkStart w:id="423" w:name="_Toc24635"/>
      <w:bookmarkStart w:id="424" w:name="_Toc14379"/>
      <w:r>
        <w:rPr>
          <w:rFonts w:hint="eastAsia" w:ascii="Times New Roman" w:hAnsi="Times New Roman" w:eastAsia="方正仿宋_GBK" w:cs="方正仿宋_GBK"/>
          <w:lang w:val="en-US" w:eastAsia="zh-CN"/>
        </w:rPr>
        <w:t>二级指标为：项目立项（5分）、绩效目标（5分）、资金投入（10分）、资金管理（15分）、组织实施（5分）、产出数量（10分）、产出质量（10分）、产出时效（10分）、产出成本（10分）、项目效益（20分），共计100分。</w:t>
      </w:r>
      <w:bookmarkEnd w:id="416"/>
      <w:bookmarkEnd w:id="417"/>
      <w:bookmarkEnd w:id="418"/>
      <w:bookmarkEnd w:id="419"/>
      <w:bookmarkEnd w:id="420"/>
      <w:bookmarkEnd w:id="421"/>
      <w:bookmarkEnd w:id="422"/>
      <w:bookmarkEnd w:id="423"/>
      <w:bookmarkEnd w:id="424"/>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425" w:name="_Toc14046"/>
      <w:bookmarkStart w:id="426" w:name="_Toc1699"/>
      <w:bookmarkStart w:id="427" w:name="_Toc29851"/>
      <w:bookmarkStart w:id="428" w:name="_Toc566"/>
      <w:bookmarkStart w:id="429" w:name="_Toc19885"/>
      <w:bookmarkStart w:id="430" w:name="_Toc16921"/>
      <w:bookmarkStart w:id="431" w:name="_Toc15826"/>
      <w:bookmarkStart w:id="432" w:name="_Toc3125"/>
      <w:bookmarkStart w:id="433" w:name="_Toc9407"/>
      <w:r>
        <w:rPr>
          <w:rFonts w:hint="eastAsia" w:ascii="Times New Roman" w:hAnsi="Times New Roman" w:eastAsia="方正仿宋_GBK" w:cs="方正仿宋_GBK"/>
          <w:lang w:val="en-US" w:eastAsia="zh-CN"/>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bookmarkEnd w:id="425"/>
      <w:bookmarkEnd w:id="426"/>
      <w:bookmarkEnd w:id="427"/>
      <w:bookmarkEnd w:id="428"/>
      <w:bookmarkEnd w:id="429"/>
      <w:bookmarkEnd w:id="430"/>
      <w:bookmarkEnd w:id="431"/>
      <w:bookmarkEnd w:id="432"/>
      <w:bookmarkEnd w:id="433"/>
    </w:p>
    <w:tbl>
      <w:tblPr>
        <w:tblStyle w:val="16"/>
        <w:tblW w:w="8595" w:type="dxa"/>
        <w:jc w:val="center"/>
        <w:tblLayout w:type="fixed"/>
        <w:tblCellMar>
          <w:top w:w="0" w:type="dxa"/>
          <w:left w:w="0" w:type="dxa"/>
          <w:bottom w:w="0" w:type="dxa"/>
          <w:right w:w="0" w:type="dxa"/>
        </w:tblCellMar>
      </w:tblPr>
      <w:tblGrid>
        <w:gridCol w:w="2049"/>
        <w:gridCol w:w="2545"/>
        <w:gridCol w:w="3200"/>
        <w:gridCol w:w="801"/>
      </w:tblGrid>
      <w:tr>
        <w:tblPrEx>
          <w:tblCellMar>
            <w:top w:w="0" w:type="dxa"/>
            <w:left w:w="0" w:type="dxa"/>
            <w:bottom w:w="0" w:type="dxa"/>
            <w:right w:w="0" w:type="dxa"/>
          </w:tblCellMar>
        </w:tblPrEx>
        <w:trPr>
          <w:trHeight w:val="400" w:hRule="atLeast"/>
          <w:tblHeader/>
          <w:jc w:val="center"/>
        </w:trPr>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一级指标</w:t>
            </w:r>
          </w:p>
        </w:tc>
        <w:tc>
          <w:tcPr>
            <w:tcW w:w="2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二级指标</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三级指标</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分值</w:t>
            </w:r>
          </w:p>
        </w:tc>
      </w:tr>
      <w:tr>
        <w:tblPrEx>
          <w:tblCellMar>
            <w:top w:w="0" w:type="dxa"/>
            <w:left w:w="0" w:type="dxa"/>
            <w:bottom w:w="0" w:type="dxa"/>
            <w:right w:w="0" w:type="dxa"/>
          </w:tblCellMar>
        </w:tblPrEx>
        <w:trPr>
          <w:trHeight w:val="400" w:hRule="atLeast"/>
          <w:jc w:val="center"/>
        </w:trPr>
        <w:tc>
          <w:tcPr>
            <w:tcW w:w="2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决策 （20分）</w:t>
            </w: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项目立项（5分）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立项依据充分性（3分）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3</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立项程序规范性（2分）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2</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绩效目标（5分）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绩效目标</w:t>
            </w:r>
            <w:r>
              <w:rPr>
                <w:rFonts w:hint="eastAsia" w:ascii="Times New Roman" w:hAnsi="Times New Roman" w:eastAsia="方正仿宋_GBK" w:cs="方正仿宋_GBK"/>
                <w:color w:val="auto"/>
                <w:spacing w:val="17"/>
                <w:kern w:val="21"/>
                <w:sz w:val="24"/>
                <w:szCs w:val="24"/>
                <w:lang w:val="en-US" w:eastAsia="zh-CN"/>
              </w:rPr>
              <w:t>合理性</w:t>
            </w:r>
            <w:r>
              <w:rPr>
                <w:rFonts w:hint="eastAsia" w:ascii="Times New Roman" w:hAnsi="Times New Roman" w:eastAsia="方正仿宋_GBK" w:cs="方正仿宋_GBK"/>
                <w:color w:val="auto"/>
                <w:spacing w:val="17"/>
                <w:kern w:val="21"/>
                <w:sz w:val="24"/>
                <w:szCs w:val="24"/>
              </w:rPr>
              <w:t>（3分）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3</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绩效指标</w:t>
            </w:r>
            <w:r>
              <w:rPr>
                <w:rFonts w:hint="eastAsia" w:ascii="Times New Roman" w:hAnsi="Times New Roman" w:eastAsia="方正仿宋_GBK" w:cs="方正仿宋_GBK"/>
                <w:color w:val="auto"/>
                <w:spacing w:val="17"/>
                <w:kern w:val="21"/>
                <w:sz w:val="24"/>
                <w:szCs w:val="24"/>
                <w:lang w:val="en-US" w:eastAsia="zh-CN"/>
              </w:rPr>
              <w:t>明确性</w:t>
            </w:r>
            <w:r>
              <w:rPr>
                <w:rFonts w:hint="eastAsia" w:ascii="Times New Roman" w:hAnsi="Times New Roman" w:eastAsia="方正仿宋_GBK" w:cs="方正仿宋_GBK"/>
                <w:color w:val="auto"/>
                <w:spacing w:val="17"/>
                <w:kern w:val="21"/>
                <w:sz w:val="24"/>
                <w:szCs w:val="24"/>
              </w:rPr>
              <w:t>（2分）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2</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资金投入（10分）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预算编制</w:t>
            </w:r>
            <w:r>
              <w:rPr>
                <w:rFonts w:hint="eastAsia" w:ascii="Times New Roman" w:hAnsi="Times New Roman" w:eastAsia="方正仿宋_GBK" w:cs="方正仿宋_GBK"/>
                <w:color w:val="auto"/>
                <w:spacing w:val="17"/>
                <w:kern w:val="21"/>
                <w:sz w:val="24"/>
                <w:szCs w:val="24"/>
                <w:lang w:val="en-US" w:eastAsia="zh-CN"/>
              </w:rPr>
              <w:t>科学性</w:t>
            </w:r>
            <w:r>
              <w:rPr>
                <w:rFonts w:hint="eastAsia" w:ascii="Times New Roman" w:hAnsi="Times New Roman" w:eastAsia="方正仿宋_GBK" w:cs="方正仿宋_GBK"/>
                <w:color w:val="auto"/>
                <w:spacing w:val="17"/>
                <w:kern w:val="21"/>
                <w:sz w:val="24"/>
                <w:szCs w:val="24"/>
              </w:rPr>
              <w:t>（5分）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5</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资金分配合理性（5分）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5</w:t>
            </w:r>
          </w:p>
        </w:tc>
      </w:tr>
      <w:tr>
        <w:tblPrEx>
          <w:tblCellMar>
            <w:top w:w="0" w:type="dxa"/>
            <w:left w:w="0" w:type="dxa"/>
            <w:bottom w:w="0" w:type="dxa"/>
            <w:right w:w="0" w:type="dxa"/>
          </w:tblCellMar>
        </w:tblPrEx>
        <w:trPr>
          <w:trHeight w:val="400" w:hRule="atLeast"/>
          <w:jc w:val="center"/>
        </w:trPr>
        <w:tc>
          <w:tcPr>
            <w:tcW w:w="2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过程 （20分）</w:t>
            </w: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资金管理（15分）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资金到位率（5分）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5</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预算执行率（5分）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5</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资金使用合规性（5分）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5</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组织实施（5分）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管理制度健全性（2分）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2</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制度执行</w:t>
            </w:r>
            <w:r>
              <w:rPr>
                <w:rFonts w:hint="eastAsia" w:ascii="Times New Roman" w:hAnsi="Times New Roman" w:eastAsia="方正仿宋_GBK" w:cs="方正仿宋_GBK"/>
                <w:color w:val="auto"/>
                <w:spacing w:val="17"/>
                <w:kern w:val="21"/>
                <w:sz w:val="24"/>
                <w:szCs w:val="24"/>
                <w:lang w:val="en-US" w:eastAsia="zh-CN"/>
              </w:rPr>
              <w:t>有效性</w:t>
            </w:r>
            <w:r>
              <w:rPr>
                <w:rFonts w:hint="eastAsia" w:ascii="Times New Roman" w:hAnsi="Times New Roman" w:eastAsia="方正仿宋_GBK" w:cs="方正仿宋_GBK"/>
                <w:color w:val="auto"/>
                <w:spacing w:val="17"/>
                <w:kern w:val="21"/>
                <w:sz w:val="24"/>
                <w:szCs w:val="24"/>
              </w:rPr>
              <w:t>（3分）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3</w:t>
            </w:r>
          </w:p>
        </w:tc>
      </w:tr>
      <w:tr>
        <w:tblPrEx>
          <w:tblCellMar>
            <w:top w:w="0" w:type="dxa"/>
            <w:left w:w="0" w:type="dxa"/>
            <w:bottom w:w="0" w:type="dxa"/>
            <w:right w:w="0" w:type="dxa"/>
          </w:tblCellMar>
        </w:tblPrEx>
        <w:trPr>
          <w:trHeight w:val="400" w:hRule="atLeast"/>
          <w:jc w:val="center"/>
        </w:trPr>
        <w:tc>
          <w:tcPr>
            <w:tcW w:w="2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产出 （40分）</w:t>
            </w:r>
          </w:p>
        </w:tc>
        <w:tc>
          <w:tcPr>
            <w:tcW w:w="2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产出数量（10分）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实际完成率（10分）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产出质量（10分）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质量达标率（10分）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产出时效（10分）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完成及时性（10分）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产出成本（10分）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成本节约率（10分）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2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效益 （20分）</w:t>
            </w: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项目效益（20分）</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实施效益（10分）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2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auto"/>
                <w:spacing w:val="17"/>
                <w:kern w:val="21"/>
                <w:sz w:val="24"/>
                <w:szCs w:val="24"/>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满意度（10分）</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w:t>
            </w:r>
          </w:p>
        </w:tc>
      </w:tr>
      <w:tr>
        <w:tblPrEx>
          <w:tblCellMar>
            <w:top w:w="0" w:type="dxa"/>
            <w:left w:w="0" w:type="dxa"/>
            <w:bottom w:w="0" w:type="dxa"/>
            <w:right w:w="0" w:type="dxa"/>
          </w:tblCellMar>
        </w:tblPrEx>
        <w:trPr>
          <w:trHeight w:val="400" w:hRule="atLeast"/>
          <w:jc w:val="center"/>
        </w:trPr>
        <w:tc>
          <w:tcPr>
            <w:tcW w:w="7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合计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4"/>
                <w:szCs w:val="24"/>
              </w:rPr>
            </w:pPr>
            <w:r>
              <w:rPr>
                <w:rFonts w:hint="eastAsia" w:ascii="Times New Roman" w:hAnsi="Times New Roman" w:eastAsia="方正仿宋_GBK" w:cs="方正仿宋_GBK"/>
                <w:color w:val="auto"/>
                <w:spacing w:val="17"/>
                <w:kern w:val="21"/>
                <w:sz w:val="24"/>
                <w:szCs w:val="24"/>
              </w:rPr>
              <w:t>100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color w:val="auto"/>
          <w:spacing w:val="17"/>
          <w:kern w:val="21"/>
          <w:sz w:val="32"/>
          <w:szCs w:val="32"/>
          <w:lang w:val="en-US" w:eastAsia="zh-CN"/>
        </w:rPr>
      </w:pPr>
      <w:bookmarkStart w:id="434" w:name="_Toc29980"/>
      <w:bookmarkStart w:id="435" w:name="_Toc24833"/>
      <w:bookmarkStart w:id="436" w:name="_Toc27708"/>
      <w:bookmarkStart w:id="437" w:name="_Toc15303"/>
      <w:bookmarkStart w:id="438" w:name="_Toc22125"/>
      <w:bookmarkStart w:id="439" w:name="_Toc29112"/>
      <w:bookmarkStart w:id="440" w:name="_Toc30967"/>
      <w:bookmarkStart w:id="441" w:name="_Toc11467"/>
      <w:bookmarkStart w:id="442" w:name="_Toc8587"/>
      <w:bookmarkStart w:id="443" w:name="_Toc21727_WPSOffice_Level3"/>
      <w:r>
        <w:rPr>
          <w:rFonts w:hint="eastAsia" w:ascii="Times New Roman" w:hAnsi="Times New Roman" w:eastAsia="方正仿宋_GBK" w:cs="方正仿宋_GBK"/>
          <w:color w:val="auto"/>
          <w:spacing w:val="17"/>
          <w:kern w:val="21"/>
          <w:sz w:val="32"/>
          <w:szCs w:val="32"/>
          <w:lang w:val="en-US" w:eastAsia="zh-CN"/>
        </w:rPr>
        <w:t>3.绩效评价方法</w:t>
      </w:r>
      <w:bookmarkEnd w:id="434"/>
      <w:bookmarkEnd w:id="435"/>
      <w:bookmarkEnd w:id="436"/>
      <w:bookmarkEnd w:id="437"/>
      <w:bookmarkEnd w:id="438"/>
      <w:bookmarkEnd w:id="439"/>
      <w:bookmarkEnd w:id="440"/>
      <w:bookmarkEnd w:id="441"/>
      <w:bookmarkEnd w:id="442"/>
      <w:bookmarkEnd w:id="443"/>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08" w:firstLineChars="200"/>
        <w:textAlignment w:val="auto"/>
        <w:rPr>
          <w:rFonts w:hint="eastAsia" w:ascii="Times New Roman" w:hAnsi="Times New Roman" w:eastAsia="方正仿宋_GBK" w:cs="方正仿宋_GBK"/>
          <w:b w:val="0"/>
          <w:bCs w:val="0"/>
          <w:color w:val="auto"/>
          <w:spacing w:val="17"/>
          <w:kern w:val="21"/>
          <w:sz w:val="32"/>
          <w:szCs w:val="32"/>
          <w:lang w:val="en-US" w:eastAsia="zh-CN" w:bidi="en-US"/>
        </w:rPr>
      </w:pPr>
      <w:r>
        <w:rPr>
          <w:rFonts w:hint="eastAsia" w:ascii="Times New Roman" w:hAnsi="Times New Roman" w:eastAsia="方正仿宋_GBK" w:cs="方正仿宋_GBK"/>
          <w:b w:val="0"/>
          <w:bCs w:val="0"/>
          <w:color w:val="auto"/>
          <w:spacing w:val="17"/>
          <w:kern w:val="21"/>
          <w:sz w:val="32"/>
          <w:szCs w:val="32"/>
          <w:lang w:val="en-US" w:eastAsia="zh-CN" w:bidi="en-US"/>
        </w:rPr>
        <w:t>本次评价的方法按照《财政部关于印发〈项目支出绩效评价管理办法〉的通知》（财预〔2020〕10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380"/>
    <w:bookmarkEnd w:id="381"/>
    <w:p>
      <w:pPr>
        <w:pageBreakBefore w:val="0"/>
        <w:wordWrap/>
        <w:topLinePunct w:val="0"/>
        <w:bidi w:val="0"/>
        <w:adjustRightInd/>
        <w:spacing w:line="560" w:lineRule="exact"/>
        <w:textAlignment w:val="auto"/>
        <w:rPr>
          <w:rFonts w:hint="eastAsia" w:ascii="Times New Roman" w:hAnsi="Times New Roman"/>
          <w:lang w:val="en-US" w:eastAsia="zh-CN"/>
        </w:rPr>
      </w:pPr>
      <w:bookmarkStart w:id="444" w:name="_Toc28314"/>
      <w:bookmarkStart w:id="445" w:name="_Toc26766"/>
      <w:bookmarkStart w:id="446" w:name="_Toc20814"/>
      <w:bookmarkStart w:id="447" w:name="_Toc17592"/>
      <w:bookmarkStart w:id="448" w:name="_Toc10985"/>
      <w:bookmarkStart w:id="449" w:name="_Toc27347"/>
      <w:bookmarkStart w:id="450" w:name="_Toc27462"/>
      <w:bookmarkStart w:id="451" w:name="_Toc27558"/>
      <w:bookmarkStart w:id="452" w:name="_Toc562"/>
      <w:bookmarkStart w:id="453" w:name="_Toc242"/>
      <w:bookmarkStart w:id="454" w:name="_Toc10700"/>
      <w:bookmarkStart w:id="455" w:name="_Toc21253"/>
      <w:bookmarkStart w:id="456" w:name="_Toc6819"/>
      <w:bookmarkStart w:id="457" w:name="_Toc9682"/>
      <w:r>
        <w:rPr>
          <w:rFonts w:hint="eastAsia" w:ascii="Times New Roman" w:hAnsi="Times New Roman"/>
          <w:lang w:val="en-US" w:eastAsia="zh-CN"/>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bookmarkEnd w:id="444"/>
      <w:bookmarkEnd w:id="445"/>
      <w:bookmarkEnd w:id="446"/>
      <w:bookmarkEnd w:id="447"/>
      <w:bookmarkEnd w:id="448"/>
      <w:bookmarkEnd w:id="449"/>
      <w:bookmarkEnd w:id="450"/>
      <w:bookmarkEnd w:id="451"/>
      <w:bookmarkEnd w:id="452"/>
    </w:p>
    <w:p>
      <w:pPr>
        <w:pageBreakBefore w:val="0"/>
        <w:wordWrap/>
        <w:topLinePunct w:val="0"/>
        <w:bidi w:val="0"/>
        <w:adjustRightInd/>
        <w:spacing w:line="560" w:lineRule="exact"/>
        <w:textAlignment w:val="auto"/>
        <w:rPr>
          <w:rFonts w:hint="eastAsia" w:ascii="Times New Roman" w:hAnsi="Times New Roman" w:eastAsia="方正仿宋_GBK" w:cs="方正仿宋_GBK"/>
          <w:color w:val="auto"/>
          <w:spacing w:val="17"/>
          <w:kern w:val="21"/>
          <w:szCs w:val="32"/>
          <w:lang w:val="en-US" w:eastAsia="zh-CN"/>
        </w:rPr>
      </w:pPr>
      <w:r>
        <w:rPr>
          <w:rFonts w:hint="eastAsia" w:ascii="Times New Roman" w:hAnsi="Times New Roman"/>
          <w:lang w:val="en-US" w:eastAsia="zh-CN"/>
        </w:rPr>
        <w:t>（1）比较法：通过整理该项目相关资料和数据，评价数量指标的完成情况；通过分析</w:t>
      </w:r>
      <w:r>
        <w:rPr>
          <w:rFonts w:hint="eastAsia" w:ascii="Times New Roman" w:hAnsi="Times New Roman" w:eastAsia="方正仿宋_GBK" w:cs="方正仿宋_GBK"/>
          <w:color w:val="auto"/>
          <w:spacing w:val="17"/>
          <w:kern w:val="21"/>
          <w:szCs w:val="32"/>
          <w:lang w:val="en-US" w:eastAsia="zh-CN"/>
        </w:rPr>
        <w:t>项目的实施情况与绩效目标实现情况，评价项目实施的效果；通过分析项目资金使用情况及产生的效果，评价预算资金分配的合理性。</w:t>
      </w:r>
    </w:p>
    <w:p>
      <w:pPr>
        <w:pageBreakBefore w:val="0"/>
        <w:wordWrap/>
        <w:topLinePunct w:val="0"/>
        <w:bidi w:val="0"/>
        <w:adjustRightInd/>
        <w:spacing w:line="560" w:lineRule="exact"/>
        <w:textAlignment w:val="auto"/>
        <w:rPr>
          <w:rFonts w:hint="eastAsia" w:ascii="Times New Roman" w:hAnsi="Times New Roman"/>
          <w:lang w:val="en-US" w:eastAsia="zh-CN"/>
        </w:rPr>
      </w:pPr>
      <w:bookmarkStart w:id="458" w:name="_Toc10660"/>
      <w:bookmarkStart w:id="459" w:name="_Toc5224"/>
      <w:bookmarkStart w:id="460" w:name="_Toc14175"/>
      <w:bookmarkStart w:id="461" w:name="_Toc767"/>
      <w:bookmarkStart w:id="462" w:name="_Toc30868"/>
      <w:bookmarkStart w:id="463" w:name="_Toc8902"/>
      <w:bookmarkStart w:id="464" w:name="_Toc31258"/>
      <w:bookmarkStart w:id="465" w:name="_Toc21675"/>
      <w:bookmarkStart w:id="466" w:name="_Toc31122"/>
      <w:r>
        <w:rPr>
          <w:rFonts w:hint="eastAsia" w:ascii="Times New Roman" w:hAnsi="Times New Roman"/>
          <w:lang w:val="en-US" w:eastAsia="zh-CN"/>
        </w:rPr>
        <w:t>（2）文献法：通过检索、查阅、梳理本项目相关的文件制度、会议纪要、单位职能、管理办法等相关材料，了解本项目立项依据的充分性及立项的规范性。</w:t>
      </w:r>
      <w:bookmarkEnd w:id="458"/>
      <w:bookmarkEnd w:id="459"/>
      <w:bookmarkEnd w:id="460"/>
      <w:bookmarkEnd w:id="461"/>
      <w:bookmarkEnd w:id="462"/>
      <w:bookmarkEnd w:id="463"/>
      <w:bookmarkEnd w:id="464"/>
      <w:bookmarkEnd w:id="465"/>
      <w:bookmarkEnd w:id="466"/>
    </w:p>
    <w:p>
      <w:pPr>
        <w:pageBreakBefore w:val="0"/>
        <w:wordWrap/>
        <w:topLinePunct w:val="0"/>
        <w:bidi w:val="0"/>
        <w:adjustRightInd/>
        <w:spacing w:line="560" w:lineRule="exact"/>
        <w:textAlignment w:val="auto"/>
        <w:rPr>
          <w:rFonts w:hint="eastAsia" w:ascii="Times New Roman" w:hAnsi="Times New Roman"/>
          <w:lang w:val="en-US" w:eastAsia="zh-CN"/>
        </w:rPr>
      </w:pPr>
      <w:bookmarkStart w:id="467" w:name="_Toc21470"/>
      <w:bookmarkStart w:id="468" w:name="_Toc8671"/>
      <w:bookmarkStart w:id="469" w:name="_Toc22908"/>
      <w:bookmarkStart w:id="470" w:name="_Toc9100"/>
      <w:bookmarkStart w:id="471" w:name="_Toc11026"/>
      <w:bookmarkStart w:id="472" w:name="_Toc5876"/>
      <w:bookmarkStart w:id="473" w:name="_Toc9569"/>
      <w:bookmarkStart w:id="474" w:name="_Toc27443"/>
      <w:bookmarkStart w:id="475" w:name="_Toc4036"/>
      <w:r>
        <w:rPr>
          <w:rFonts w:hint="eastAsia" w:ascii="Times New Roman" w:hAnsi="Times New Roman"/>
          <w:lang w:val="en-US" w:eastAsia="zh-CN"/>
        </w:rPr>
        <w:t>（3）社会调查法：社会调查是深入了解项目参与主体和利益相关方 对项目认知及态度的主要方法，同时也是搜集标准统计数据的有效途径。绩效评价工作小组将采用实地访谈、问卷调查等方法对项目进行深入调研，充分地掌握项目的内容、实施过程、实施效果等，为评价指标评分和结果分析提供支撑。</w:t>
      </w:r>
      <w:bookmarkEnd w:id="467"/>
      <w:bookmarkEnd w:id="468"/>
      <w:bookmarkEnd w:id="469"/>
      <w:bookmarkEnd w:id="470"/>
      <w:bookmarkEnd w:id="471"/>
      <w:bookmarkEnd w:id="472"/>
      <w:bookmarkEnd w:id="473"/>
      <w:bookmarkEnd w:id="474"/>
      <w:bookmarkEnd w:id="475"/>
    </w:p>
    <w:p>
      <w:pPr>
        <w:pageBreakBefore w:val="0"/>
        <w:wordWrap/>
        <w:topLinePunct w:val="0"/>
        <w:bidi w:val="0"/>
        <w:adjustRightInd/>
        <w:spacing w:line="560" w:lineRule="exact"/>
        <w:textAlignment w:val="auto"/>
        <w:rPr>
          <w:rFonts w:hint="eastAsia" w:ascii="Times New Roman" w:hAnsi="Times New Roman"/>
          <w:lang w:val="en-US" w:eastAsia="zh-CN"/>
        </w:rPr>
      </w:pPr>
      <w:bookmarkStart w:id="476" w:name="_Toc2831"/>
      <w:bookmarkStart w:id="477" w:name="_Toc31768"/>
      <w:bookmarkStart w:id="478" w:name="_Toc26359"/>
      <w:bookmarkStart w:id="479" w:name="_Toc20776"/>
      <w:bookmarkStart w:id="480" w:name="_Toc23670"/>
      <w:bookmarkStart w:id="481" w:name="_Toc7486"/>
      <w:bookmarkStart w:id="482" w:name="_Toc13919"/>
      <w:bookmarkStart w:id="483" w:name="_Toc23370"/>
      <w:bookmarkStart w:id="484" w:name="_Toc9238"/>
      <w:r>
        <w:rPr>
          <w:rFonts w:hint="eastAsia" w:ascii="Times New Roman" w:hAnsi="Times New Roman"/>
          <w:lang w:val="en-US" w:eastAsia="zh-CN"/>
        </w:rPr>
        <w:t>（4）实地核查法：通过核查实施单位专项资金凭证及账册，核实项 目资金拨付时间、金额等，核实各项支出是否按照相关财务管理制度、合同约定等执行，是否存在超范围列支的情况。</w:t>
      </w:r>
      <w:bookmarkEnd w:id="476"/>
      <w:bookmarkEnd w:id="477"/>
      <w:bookmarkEnd w:id="478"/>
      <w:bookmarkEnd w:id="479"/>
      <w:bookmarkEnd w:id="480"/>
      <w:bookmarkEnd w:id="481"/>
      <w:bookmarkEnd w:id="482"/>
      <w:bookmarkEnd w:id="483"/>
      <w:bookmarkEnd w:id="48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Times New Roman" w:hAnsi="Times New Roman" w:eastAsia="方正仿宋_GBK" w:cs="方正仿宋_GBK"/>
          <w:b/>
          <w:bCs/>
          <w:color w:val="auto"/>
          <w:spacing w:val="17"/>
          <w:kern w:val="21"/>
          <w:sz w:val="32"/>
          <w:szCs w:val="32"/>
          <w:lang w:val="en-US" w:eastAsia="zh-CN"/>
        </w:rPr>
      </w:pPr>
      <w:bookmarkStart w:id="485" w:name="_Toc7523"/>
      <w:bookmarkStart w:id="486" w:name="_Toc7934"/>
      <w:bookmarkStart w:id="487" w:name="_Toc11825"/>
      <w:bookmarkStart w:id="488" w:name="_Toc30700_WPSOffice_Level3"/>
      <w:r>
        <w:rPr>
          <w:rFonts w:hint="eastAsia" w:ascii="Times New Roman" w:hAnsi="Times New Roman" w:eastAsia="方正仿宋_GBK" w:cs="方正仿宋_GBK"/>
          <w:b/>
          <w:bCs/>
          <w:color w:val="auto"/>
          <w:spacing w:val="17"/>
          <w:kern w:val="21"/>
          <w:sz w:val="32"/>
          <w:szCs w:val="32"/>
          <w:lang w:val="en-US" w:eastAsia="zh-CN"/>
        </w:rPr>
        <w:t>4.评价标准</w:t>
      </w:r>
      <w:bookmarkEnd w:id="485"/>
      <w:bookmarkEnd w:id="486"/>
      <w:bookmarkEnd w:id="487"/>
      <w:bookmarkEnd w:id="488"/>
      <w:r>
        <w:rPr>
          <w:rFonts w:hint="eastAsia" w:ascii="Times New Roman" w:hAnsi="Times New Roman" w:eastAsia="方正仿宋_GBK" w:cs="方正仿宋_GBK"/>
          <w:b/>
          <w:bCs/>
          <w:color w:val="auto"/>
          <w:spacing w:val="17"/>
          <w:kern w:val="21"/>
          <w:sz w:val="32"/>
          <w:szCs w:val="32"/>
          <w:lang w:val="en-US" w:eastAsia="zh-CN"/>
        </w:rPr>
        <w:t xml:space="preserve"> </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绩效评价标准通常包括计划标准、行业标准、历史标准等。本次绩效评价采用计划标准，以预先制定的目标、计划、预算、定额等作为评价标准，对比分析项目产出、效益的完成情况。</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1"/>
        <w:rPr>
          <w:rFonts w:hint="eastAsia" w:ascii="Times New Roman" w:hAnsi="Times New Roman" w:eastAsia="方正仿宋_GBK" w:cs="方正仿宋_GBK"/>
          <w:color w:val="auto"/>
          <w:spacing w:val="17"/>
          <w:kern w:val="21"/>
          <w:sz w:val="32"/>
          <w:szCs w:val="32"/>
          <w:lang w:val="en-US" w:eastAsia="zh-CN"/>
        </w:rPr>
      </w:pPr>
      <w:bookmarkStart w:id="489" w:name="_Toc7836"/>
      <w:bookmarkStart w:id="490" w:name="_Toc13754"/>
      <w:bookmarkStart w:id="491" w:name="_Toc6577"/>
      <w:bookmarkStart w:id="492" w:name="_Toc29447"/>
      <w:bookmarkStart w:id="493" w:name="_Toc10103"/>
      <w:bookmarkStart w:id="494" w:name="_Toc18950"/>
      <w:bookmarkStart w:id="495" w:name="_Toc25825"/>
      <w:bookmarkStart w:id="496" w:name="_Toc534"/>
      <w:bookmarkStart w:id="497" w:name="_Toc30239"/>
      <w:bookmarkStart w:id="498" w:name="_Toc23719_WPSOffice_Level2"/>
      <w:r>
        <w:rPr>
          <w:rFonts w:hint="eastAsia" w:ascii="Times New Roman" w:hAnsi="Times New Roman" w:eastAsia="方正仿宋_GBK" w:cs="方正仿宋_GBK"/>
          <w:color w:val="auto"/>
          <w:spacing w:val="17"/>
          <w:kern w:val="21"/>
          <w:sz w:val="32"/>
          <w:szCs w:val="32"/>
          <w:lang w:val="en-US" w:eastAsia="zh-CN"/>
        </w:rPr>
        <w:t>（三）绩效评价工作过程</w:t>
      </w:r>
      <w:bookmarkEnd w:id="489"/>
      <w:bookmarkEnd w:id="490"/>
      <w:bookmarkEnd w:id="491"/>
      <w:bookmarkEnd w:id="492"/>
      <w:bookmarkEnd w:id="493"/>
      <w:bookmarkEnd w:id="494"/>
      <w:bookmarkEnd w:id="495"/>
      <w:bookmarkEnd w:id="496"/>
      <w:bookmarkEnd w:id="497"/>
      <w:bookmarkEnd w:id="49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11" w:firstLineChars="200"/>
        <w:textAlignment w:val="auto"/>
        <w:outlineLvl w:val="2"/>
        <w:rPr>
          <w:rFonts w:hint="eastAsia" w:ascii="Times New Roman" w:hAnsi="Times New Roman" w:eastAsia="方正仿宋_GBK" w:cs="方正仿宋_GBK"/>
          <w:b/>
          <w:bCs w:val="0"/>
          <w:color w:val="auto"/>
          <w:spacing w:val="17"/>
          <w:kern w:val="21"/>
          <w:sz w:val="32"/>
          <w:szCs w:val="32"/>
          <w:lang w:val="en-US" w:eastAsia="zh-CN"/>
        </w:rPr>
      </w:pPr>
      <w:bookmarkStart w:id="499" w:name="_Toc21230"/>
      <w:bookmarkStart w:id="500" w:name="_Toc5605"/>
      <w:bookmarkStart w:id="501" w:name="_Toc10945"/>
      <w:bookmarkStart w:id="502" w:name="_Toc5455"/>
      <w:bookmarkStart w:id="503" w:name="_Toc17106"/>
      <w:bookmarkStart w:id="504" w:name="_Toc23832"/>
      <w:bookmarkStart w:id="505" w:name="_Toc22119"/>
      <w:bookmarkStart w:id="506" w:name="_Toc27684"/>
      <w:bookmarkStart w:id="507" w:name="_Toc17502"/>
      <w:bookmarkStart w:id="508" w:name="_Toc32597_WPSOffice_Level2"/>
      <w:r>
        <w:rPr>
          <w:rFonts w:hint="eastAsia" w:ascii="Times New Roman" w:hAnsi="Times New Roman" w:eastAsia="方正仿宋_GBK" w:cs="方正仿宋_GBK"/>
          <w:b/>
          <w:bCs w:val="0"/>
          <w:color w:val="auto"/>
          <w:spacing w:val="17"/>
          <w:kern w:val="21"/>
          <w:sz w:val="32"/>
          <w:szCs w:val="32"/>
          <w:lang w:val="en-US" w:eastAsia="zh-CN"/>
        </w:rPr>
        <w:t>第一阶段：前期准备</w:t>
      </w:r>
      <w:bookmarkEnd w:id="499"/>
      <w:bookmarkEnd w:id="500"/>
      <w:bookmarkEnd w:id="501"/>
      <w:bookmarkEnd w:id="502"/>
      <w:bookmarkEnd w:id="503"/>
      <w:bookmarkEnd w:id="504"/>
      <w:bookmarkEnd w:id="505"/>
      <w:bookmarkEnd w:id="506"/>
      <w:bookmarkEnd w:id="507"/>
      <w:r>
        <w:rPr>
          <w:rFonts w:hint="default" w:ascii="Times New Roman" w:hAnsi="Times New Roman" w:cs="Times New Roman"/>
          <w:sz w:val="32"/>
          <w:szCs w:val="32"/>
          <w:lang w:val="en-US" w:eastAsia="zh-CN"/>
        </w:rPr>
        <w:t>（2023年6月10日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2023年6月15日）</w:t>
      </w:r>
      <w:bookmarkEnd w:id="508"/>
    </w:p>
    <w:p>
      <w:pPr>
        <w:pageBreakBefore w:val="0"/>
        <w:wordWrap/>
        <w:topLinePunct w:val="0"/>
        <w:bidi w:val="0"/>
        <w:adjustRightInd/>
        <w:spacing w:line="560" w:lineRule="exact"/>
        <w:textAlignment w:val="auto"/>
        <w:rPr>
          <w:rFonts w:hint="eastAsia" w:ascii="Times New Roman" w:hAnsi="Times New Roman"/>
          <w:lang w:val="en-US" w:eastAsia="zh-CN"/>
        </w:rPr>
      </w:pPr>
      <w:bookmarkStart w:id="509" w:name="_Toc796"/>
      <w:bookmarkStart w:id="510" w:name="_Toc31554"/>
      <w:bookmarkStart w:id="511" w:name="_Toc17885"/>
      <w:bookmarkStart w:id="512" w:name="_Toc1705"/>
      <w:bookmarkStart w:id="513" w:name="_Toc8066"/>
      <w:bookmarkStart w:id="514" w:name="_Toc15268"/>
      <w:bookmarkStart w:id="515" w:name="_Toc10433"/>
      <w:bookmarkStart w:id="516" w:name="_Toc21893"/>
      <w:bookmarkStart w:id="517" w:name="_Toc24331"/>
      <w:r>
        <w:rPr>
          <w:rFonts w:hint="eastAsia" w:ascii="Times New Roman" w:hAnsi="Times New Roman"/>
          <w:lang w:val="en-US" w:eastAsia="zh-CN"/>
        </w:rPr>
        <w:t>新疆鸿晟达信息咨询有限公司作为专业第三方机构，承担本项目评价职责，成立绩效评价工作小组，组长：路振蕊，成员：陈天天、李贺宇、路正敏，按绩效评价工作程序开展绩效评价工作</w:t>
      </w:r>
      <w:bookmarkEnd w:id="509"/>
      <w:bookmarkEnd w:id="510"/>
      <w:bookmarkEnd w:id="511"/>
      <w:bookmarkEnd w:id="512"/>
      <w:bookmarkEnd w:id="513"/>
      <w:bookmarkEnd w:id="514"/>
      <w:bookmarkEnd w:id="515"/>
      <w:bookmarkEnd w:id="516"/>
      <w:bookmarkEnd w:id="517"/>
      <w:r>
        <w:rPr>
          <w:rFonts w:hint="eastAsia" w:ascii="Times New Roman" w:hAnsi="Times New Roman"/>
          <w:lang w:val="en-US" w:eastAsia="zh-CN"/>
        </w:rPr>
        <w:t>，具体分工如下：</w:t>
      </w:r>
    </w:p>
    <w:tbl>
      <w:tblPr>
        <w:tblStyle w:val="17"/>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71"/>
        <w:gridCol w:w="1211"/>
        <w:gridCol w:w="456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序号</w:t>
            </w:r>
          </w:p>
        </w:tc>
        <w:tc>
          <w:tcPr>
            <w:tcW w:w="971"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姓名</w:t>
            </w:r>
          </w:p>
        </w:tc>
        <w:tc>
          <w:tcPr>
            <w:tcW w:w="1211"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职务</w:t>
            </w:r>
          </w:p>
        </w:tc>
        <w:tc>
          <w:tcPr>
            <w:tcW w:w="456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责任分工</w:t>
            </w:r>
          </w:p>
        </w:tc>
        <w:tc>
          <w:tcPr>
            <w:tcW w:w="1665"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w:t>
            </w:r>
          </w:p>
        </w:tc>
        <w:tc>
          <w:tcPr>
            <w:tcW w:w="97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路振蕊</w:t>
            </w:r>
          </w:p>
        </w:tc>
        <w:tc>
          <w:tcPr>
            <w:tcW w:w="1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项目组长</w:t>
            </w:r>
          </w:p>
        </w:tc>
        <w:tc>
          <w:tcPr>
            <w:tcW w:w="456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复核评价报告及工作资料，终审把关评价报告。</w:t>
            </w:r>
          </w:p>
        </w:tc>
        <w:tc>
          <w:tcPr>
            <w:tcW w:w="166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4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w:t>
            </w:r>
          </w:p>
        </w:tc>
        <w:tc>
          <w:tcPr>
            <w:tcW w:w="97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sz w:val="24"/>
                <w:szCs w:val="24"/>
                <w:vertAlign w:val="baseline"/>
                <w:lang w:val="en-US" w:eastAsia="zh-CN"/>
              </w:rPr>
              <w:t>陈天天</w:t>
            </w:r>
          </w:p>
        </w:tc>
        <w:tc>
          <w:tcPr>
            <w:tcW w:w="1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项目助理</w:t>
            </w:r>
          </w:p>
        </w:tc>
        <w:tc>
          <w:tcPr>
            <w:tcW w:w="456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搜集项目资料，审核项目，撰写报告。</w:t>
            </w:r>
          </w:p>
        </w:tc>
        <w:tc>
          <w:tcPr>
            <w:tcW w:w="166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3</w:t>
            </w:r>
          </w:p>
        </w:tc>
        <w:tc>
          <w:tcPr>
            <w:tcW w:w="97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路正敏</w:t>
            </w:r>
          </w:p>
        </w:tc>
        <w:tc>
          <w:tcPr>
            <w:tcW w:w="1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项目助理</w:t>
            </w:r>
          </w:p>
        </w:tc>
        <w:tc>
          <w:tcPr>
            <w:tcW w:w="456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搜集项目资料，审核项目，撰写报告。</w:t>
            </w:r>
          </w:p>
        </w:tc>
        <w:tc>
          <w:tcPr>
            <w:tcW w:w="166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4</w:t>
            </w:r>
          </w:p>
        </w:tc>
        <w:tc>
          <w:tcPr>
            <w:tcW w:w="97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sz w:val="24"/>
                <w:szCs w:val="24"/>
                <w:vertAlign w:val="baseline"/>
                <w:lang w:val="en-US" w:eastAsia="zh-CN"/>
              </w:rPr>
              <w:t>李贺宇</w:t>
            </w:r>
          </w:p>
        </w:tc>
        <w:tc>
          <w:tcPr>
            <w:tcW w:w="1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rPr>
            </w:pPr>
            <w:r>
              <w:rPr>
                <w:rFonts w:hint="eastAsia" w:ascii="Times New Roman" w:hAnsi="Times New Roman" w:eastAsia="方正仿宋_GBK" w:cs="方正仿宋_GBK"/>
                <w:sz w:val="24"/>
                <w:szCs w:val="24"/>
                <w:vertAlign w:val="baseline"/>
                <w:lang w:eastAsia="zh-CN"/>
              </w:rPr>
              <w:t>项目助理</w:t>
            </w:r>
          </w:p>
        </w:tc>
        <w:tc>
          <w:tcPr>
            <w:tcW w:w="456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eastAsia="zh-CN"/>
              </w:rPr>
            </w:pPr>
            <w:r>
              <w:rPr>
                <w:rFonts w:hint="eastAsia" w:ascii="Times New Roman" w:hAnsi="Times New Roman" w:eastAsia="方正仿宋_GBK" w:cs="方正仿宋_GBK"/>
                <w:sz w:val="24"/>
                <w:szCs w:val="24"/>
                <w:vertAlign w:val="baseline"/>
                <w:lang w:eastAsia="zh-CN"/>
              </w:rPr>
              <w:t>搜集项目资料，审核项目，撰写报告。</w:t>
            </w:r>
          </w:p>
        </w:tc>
        <w:tc>
          <w:tcPr>
            <w:tcW w:w="166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18799866967</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2"/>
        <w:rPr>
          <w:rFonts w:hint="eastAsia" w:ascii="Times New Roman" w:hAnsi="Times New Roman" w:eastAsia="方正仿宋_GBK" w:cs="方正仿宋_GBK"/>
          <w:b w:val="0"/>
          <w:bCs/>
          <w:color w:val="auto"/>
          <w:spacing w:val="17"/>
          <w:kern w:val="21"/>
          <w:sz w:val="32"/>
          <w:szCs w:val="32"/>
          <w:lang w:val="en-US" w:eastAsia="zh-CN"/>
        </w:rPr>
      </w:pPr>
      <w:bookmarkStart w:id="518" w:name="_Toc15377"/>
      <w:bookmarkStart w:id="519" w:name="_Toc28884"/>
      <w:bookmarkStart w:id="520" w:name="_Toc18974"/>
      <w:bookmarkStart w:id="521" w:name="_Toc31946"/>
      <w:bookmarkStart w:id="522" w:name="_Toc5311"/>
      <w:bookmarkStart w:id="523" w:name="_Toc21371"/>
      <w:bookmarkStart w:id="524" w:name="_Toc22144"/>
      <w:bookmarkStart w:id="525" w:name="_Toc29152"/>
      <w:bookmarkStart w:id="526" w:name="_Toc10193"/>
      <w:bookmarkStart w:id="527" w:name="_Toc29555_WPSOffice_Level3"/>
      <w:r>
        <w:rPr>
          <w:rFonts w:hint="eastAsia" w:ascii="Times New Roman" w:hAnsi="Times New Roman" w:eastAsia="方正仿宋_GBK" w:cs="方正仿宋_GBK"/>
          <w:b w:val="0"/>
          <w:bCs/>
          <w:color w:val="auto"/>
          <w:spacing w:val="17"/>
          <w:kern w:val="21"/>
          <w:sz w:val="32"/>
          <w:szCs w:val="32"/>
          <w:lang w:val="en-US" w:eastAsia="zh-CN"/>
        </w:rPr>
        <w:t>（1）原始资料查阅</w:t>
      </w:r>
      <w:bookmarkEnd w:id="518"/>
      <w:bookmarkEnd w:id="519"/>
      <w:bookmarkEnd w:id="520"/>
      <w:bookmarkEnd w:id="521"/>
      <w:bookmarkEnd w:id="522"/>
      <w:bookmarkEnd w:id="523"/>
      <w:bookmarkEnd w:id="524"/>
      <w:bookmarkEnd w:id="525"/>
      <w:bookmarkEnd w:id="526"/>
      <w:bookmarkEnd w:id="527"/>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528" w:name="_Toc30584"/>
      <w:bookmarkStart w:id="529" w:name="_Toc4635"/>
      <w:bookmarkStart w:id="530" w:name="_Toc20532"/>
      <w:bookmarkStart w:id="531" w:name="_Toc23469"/>
      <w:bookmarkStart w:id="532" w:name="_Toc5848"/>
      <w:bookmarkStart w:id="533" w:name="_Toc23900"/>
      <w:bookmarkStart w:id="534" w:name="_Toc8173"/>
      <w:bookmarkStart w:id="535" w:name="_Toc14481"/>
      <w:bookmarkStart w:id="536" w:name="_Toc9669"/>
      <w:r>
        <w:rPr>
          <w:rFonts w:hint="eastAsia" w:ascii="Times New Roman" w:hAnsi="Times New Roman"/>
          <w:lang w:val="en-US" w:eastAsia="zh-CN"/>
        </w:rPr>
        <w:t>评价小组在喀什综合保税区管理委员会全力配合协助下，收集项目相关背景资料、项目目标、预算资料、项目执行管理资料、项目资金支付资料，对项目相关</w:t>
      </w:r>
      <w:r>
        <w:rPr>
          <w:rFonts w:hint="eastAsia" w:ascii="Times New Roman" w:hAnsi="Times New Roman" w:eastAsia="方正仿宋_GBK" w:cs="方正仿宋_GBK"/>
          <w:lang w:val="en-US" w:eastAsia="zh-CN"/>
        </w:rPr>
        <w:t>信息进行深入分析。根据《项目支出绩效评价管理办法》（财预〔2020〕10号）文件要求，结合项目的特点，梳理绩效评价总体思路，形成项目评价指标体系。</w:t>
      </w:r>
      <w:bookmarkEnd w:id="528"/>
      <w:bookmarkEnd w:id="529"/>
      <w:bookmarkEnd w:id="530"/>
      <w:bookmarkEnd w:id="531"/>
      <w:bookmarkEnd w:id="532"/>
      <w:bookmarkEnd w:id="533"/>
      <w:bookmarkEnd w:id="534"/>
      <w:bookmarkEnd w:id="535"/>
      <w:bookmarkEnd w:id="536"/>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2"/>
        <w:rPr>
          <w:rFonts w:hint="eastAsia" w:ascii="Times New Roman" w:hAnsi="Times New Roman" w:eastAsia="方正仿宋_GBK" w:cs="方正仿宋_GBK"/>
          <w:b w:val="0"/>
          <w:bCs/>
          <w:color w:val="auto"/>
          <w:spacing w:val="17"/>
          <w:kern w:val="21"/>
          <w:sz w:val="32"/>
          <w:szCs w:val="32"/>
          <w:lang w:val="en-US" w:eastAsia="zh-CN"/>
        </w:rPr>
      </w:pPr>
      <w:bookmarkStart w:id="537" w:name="_Toc2754"/>
      <w:bookmarkStart w:id="538" w:name="_Toc27226"/>
      <w:bookmarkStart w:id="539" w:name="_Toc14265"/>
      <w:bookmarkStart w:id="540" w:name="_Toc14015"/>
      <w:bookmarkStart w:id="541" w:name="_Toc15695"/>
      <w:bookmarkStart w:id="542" w:name="_Toc12565"/>
      <w:bookmarkStart w:id="543" w:name="_Toc18759"/>
      <w:bookmarkStart w:id="544" w:name="_Toc2285"/>
      <w:bookmarkStart w:id="545" w:name="_Toc26805"/>
      <w:bookmarkStart w:id="546" w:name="_Toc32196_WPSOffice_Level3"/>
      <w:r>
        <w:rPr>
          <w:rFonts w:hint="eastAsia" w:ascii="Times New Roman" w:hAnsi="Times New Roman" w:eastAsia="方正仿宋_GBK" w:cs="方正仿宋_GBK"/>
          <w:b w:val="0"/>
          <w:bCs/>
          <w:color w:val="auto"/>
          <w:spacing w:val="17"/>
          <w:kern w:val="21"/>
          <w:sz w:val="32"/>
          <w:szCs w:val="32"/>
          <w:lang w:val="en-US" w:eastAsia="zh-CN"/>
        </w:rPr>
        <w:t>（2）确定评价思路和方法</w:t>
      </w:r>
      <w:bookmarkEnd w:id="537"/>
      <w:bookmarkEnd w:id="538"/>
      <w:bookmarkEnd w:id="539"/>
      <w:bookmarkEnd w:id="540"/>
      <w:bookmarkEnd w:id="541"/>
      <w:bookmarkEnd w:id="542"/>
      <w:bookmarkEnd w:id="543"/>
      <w:bookmarkEnd w:id="544"/>
      <w:bookmarkEnd w:id="545"/>
      <w:bookmarkEnd w:id="546"/>
    </w:p>
    <w:p>
      <w:pPr>
        <w:pageBreakBefore w:val="0"/>
        <w:wordWrap/>
        <w:topLinePunct w:val="0"/>
        <w:bidi w:val="0"/>
        <w:adjustRightInd/>
        <w:spacing w:line="560" w:lineRule="exact"/>
        <w:textAlignment w:val="auto"/>
        <w:rPr>
          <w:rFonts w:hint="eastAsia" w:ascii="Times New Roman" w:hAnsi="Times New Roman"/>
          <w:lang w:val="en-US" w:eastAsia="zh-CN"/>
        </w:rPr>
      </w:pPr>
      <w:bookmarkStart w:id="547" w:name="_Toc29106"/>
      <w:bookmarkStart w:id="548" w:name="_Toc31985"/>
      <w:bookmarkStart w:id="549" w:name="_Toc8969"/>
      <w:bookmarkStart w:id="550" w:name="_Toc3296"/>
      <w:bookmarkStart w:id="551" w:name="_Toc22099"/>
      <w:bookmarkStart w:id="552" w:name="_Toc19128"/>
      <w:bookmarkStart w:id="553" w:name="_Toc17086"/>
      <w:bookmarkStart w:id="554" w:name="_Toc16948"/>
      <w:bookmarkStart w:id="555" w:name="_Toc8303"/>
      <w:r>
        <w:rPr>
          <w:rFonts w:hint="eastAsia" w:ascii="Times New Roman" w:hAnsi="Times New Roman" w:eastAsia="方正仿宋_GBK" w:cs="方正仿宋_GBK"/>
          <w:lang w:val="en-US" w:eastAsia="zh-CN"/>
        </w:rPr>
        <w:t>按照《项目支出绩效评价管理办法》（财预〔2020〕10号）文件要求，制定项目绩效评价指标体系，主要围绕项目决策、资金投入、过程管理、产出效果和社会效益。通过</w:t>
      </w:r>
      <w:r>
        <w:rPr>
          <w:rFonts w:hint="eastAsia" w:ascii="Times New Roman" w:hAnsi="Times New Roman"/>
          <w:lang w:val="en-US" w:eastAsia="zh-CN"/>
        </w:rPr>
        <w:t>问卷、访谈等方式获取评价数据，明确工作方法和步骤，制定科学合理的工作计划。</w:t>
      </w:r>
      <w:bookmarkEnd w:id="547"/>
      <w:bookmarkEnd w:id="548"/>
      <w:bookmarkEnd w:id="549"/>
      <w:bookmarkEnd w:id="550"/>
      <w:bookmarkEnd w:id="551"/>
      <w:bookmarkEnd w:id="552"/>
      <w:bookmarkEnd w:id="553"/>
      <w:bookmarkEnd w:id="554"/>
      <w:bookmarkEnd w:id="555"/>
    </w:p>
    <w:p>
      <w:pPr>
        <w:pStyle w:val="6"/>
        <w:pageBreakBefore w:val="0"/>
        <w:wordWrap/>
        <w:topLinePunct w:val="0"/>
        <w:bidi w:val="0"/>
        <w:adjustRightInd/>
        <w:spacing w:line="560" w:lineRule="exact"/>
        <w:ind w:firstLine="711" w:firstLineChars="200"/>
        <w:textAlignment w:val="auto"/>
        <w:rPr>
          <w:rFonts w:hint="eastAsia" w:ascii="Times New Roman" w:hAnsi="Times New Roman" w:eastAsia="方正仿宋_GBK" w:cs="方正仿宋_GBK"/>
          <w:b/>
          <w:bCs w:val="0"/>
          <w:color w:val="auto"/>
          <w:spacing w:val="17"/>
          <w:kern w:val="21"/>
          <w:sz w:val="32"/>
          <w:szCs w:val="32"/>
          <w:lang w:val="en-US" w:eastAsia="zh-CN"/>
        </w:rPr>
      </w:pPr>
      <w:bookmarkStart w:id="556" w:name="_Toc11722"/>
      <w:bookmarkStart w:id="557" w:name="_Toc14225"/>
      <w:bookmarkStart w:id="558" w:name="_Toc22811"/>
      <w:bookmarkStart w:id="559" w:name="_Toc24889"/>
      <w:bookmarkStart w:id="560" w:name="_Toc26601"/>
      <w:bookmarkStart w:id="561" w:name="_Toc7830"/>
      <w:bookmarkStart w:id="562" w:name="_Toc9256"/>
      <w:bookmarkStart w:id="563" w:name="_Toc28168"/>
      <w:bookmarkStart w:id="564" w:name="_Toc27254"/>
      <w:bookmarkStart w:id="565" w:name="_Toc18286_WPSOffice_Level2"/>
      <w:r>
        <w:rPr>
          <w:rFonts w:hint="eastAsia" w:ascii="Times New Roman" w:hAnsi="Times New Roman" w:eastAsia="方正仿宋_GBK" w:cs="方正仿宋_GBK"/>
          <w:b/>
          <w:bCs w:val="0"/>
          <w:color w:val="auto"/>
          <w:spacing w:val="17"/>
          <w:kern w:val="21"/>
          <w:sz w:val="32"/>
          <w:szCs w:val="32"/>
          <w:lang w:val="en-US" w:eastAsia="zh-CN"/>
        </w:rPr>
        <w:t>第二阶段：组织实施</w:t>
      </w:r>
      <w:bookmarkEnd w:id="556"/>
      <w:bookmarkEnd w:id="557"/>
      <w:bookmarkEnd w:id="558"/>
      <w:bookmarkEnd w:id="559"/>
      <w:bookmarkEnd w:id="560"/>
      <w:bookmarkEnd w:id="561"/>
      <w:bookmarkEnd w:id="562"/>
      <w:bookmarkEnd w:id="563"/>
      <w:bookmarkEnd w:id="564"/>
      <w:r>
        <w:rPr>
          <w:rFonts w:hint="default" w:ascii="Times New Roman" w:hAnsi="Times New Roman" w:cs="Times New Roman"/>
          <w:sz w:val="32"/>
          <w:szCs w:val="32"/>
          <w:lang w:val="en-US" w:eastAsia="zh-CN"/>
        </w:rPr>
        <w:t>（2023年6月16日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2023年6月25日）</w:t>
      </w:r>
      <w:bookmarkEnd w:id="565"/>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2"/>
        <w:rPr>
          <w:rFonts w:hint="eastAsia" w:ascii="Times New Roman" w:hAnsi="Times New Roman" w:eastAsia="方正仿宋_GBK" w:cs="方正仿宋_GBK"/>
          <w:b w:val="0"/>
          <w:bCs/>
          <w:color w:val="auto"/>
          <w:spacing w:val="17"/>
          <w:kern w:val="21"/>
          <w:sz w:val="32"/>
          <w:szCs w:val="32"/>
          <w:lang w:val="en-US" w:eastAsia="zh-CN"/>
        </w:rPr>
      </w:pPr>
      <w:bookmarkStart w:id="566" w:name="_Toc708"/>
      <w:bookmarkStart w:id="567" w:name="_Toc8359"/>
      <w:bookmarkStart w:id="568" w:name="_Toc21162"/>
      <w:bookmarkStart w:id="569" w:name="_Toc11246"/>
      <w:bookmarkStart w:id="570" w:name="_Toc7391"/>
      <w:bookmarkStart w:id="571" w:name="_Toc8037"/>
      <w:bookmarkStart w:id="572" w:name="_Toc1447"/>
      <w:bookmarkStart w:id="573" w:name="_Toc27429"/>
      <w:bookmarkStart w:id="574" w:name="_Toc26656"/>
      <w:bookmarkStart w:id="575" w:name="_Toc10063_WPSOffice_Level3"/>
      <w:r>
        <w:rPr>
          <w:rFonts w:hint="eastAsia" w:ascii="Times New Roman" w:hAnsi="Times New Roman" w:eastAsia="方正仿宋_GBK" w:cs="方正仿宋_GBK"/>
          <w:b w:val="0"/>
          <w:bCs/>
          <w:color w:val="auto"/>
          <w:spacing w:val="17"/>
          <w:kern w:val="21"/>
          <w:sz w:val="32"/>
          <w:szCs w:val="32"/>
          <w:lang w:val="en-US" w:eastAsia="zh-CN"/>
        </w:rPr>
        <w:t>（1）采集评价基础数据及相关资料</w:t>
      </w:r>
      <w:bookmarkEnd w:id="566"/>
      <w:bookmarkEnd w:id="567"/>
      <w:bookmarkEnd w:id="568"/>
      <w:bookmarkEnd w:id="569"/>
      <w:bookmarkEnd w:id="570"/>
      <w:bookmarkEnd w:id="571"/>
      <w:bookmarkEnd w:id="572"/>
      <w:bookmarkEnd w:id="573"/>
      <w:bookmarkEnd w:id="574"/>
      <w:bookmarkEnd w:id="575"/>
    </w:p>
    <w:p>
      <w:pPr>
        <w:pageBreakBefore w:val="0"/>
        <w:wordWrap/>
        <w:topLinePunct w:val="0"/>
        <w:bidi w:val="0"/>
        <w:adjustRightInd/>
        <w:spacing w:line="560" w:lineRule="exact"/>
        <w:textAlignment w:val="auto"/>
        <w:rPr>
          <w:rFonts w:hint="eastAsia" w:ascii="Times New Roman" w:hAnsi="Times New Roman"/>
          <w:lang w:val="en-US" w:eastAsia="zh-CN"/>
        </w:rPr>
      </w:pPr>
      <w:bookmarkStart w:id="576" w:name="_Toc16977"/>
      <w:bookmarkStart w:id="577" w:name="_Toc13681"/>
      <w:bookmarkStart w:id="578" w:name="_Toc23919"/>
      <w:bookmarkStart w:id="579" w:name="_Toc24711"/>
      <w:bookmarkStart w:id="580" w:name="_Toc11088"/>
      <w:bookmarkStart w:id="581" w:name="_Toc18830"/>
      <w:bookmarkStart w:id="582" w:name="_Toc2286"/>
      <w:bookmarkStart w:id="583" w:name="_Toc30118"/>
      <w:bookmarkStart w:id="584" w:name="_Toc12364"/>
      <w:r>
        <w:rPr>
          <w:rFonts w:hint="eastAsia" w:ascii="Times New Roman" w:hAnsi="Times New Roman"/>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bookmarkEnd w:id="576"/>
      <w:bookmarkEnd w:id="577"/>
      <w:bookmarkEnd w:id="578"/>
      <w:bookmarkEnd w:id="579"/>
      <w:bookmarkEnd w:id="580"/>
      <w:bookmarkEnd w:id="581"/>
      <w:bookmarkEnd w:id="582"/>
      <w:bookmarkEnd w:id="583"/>
      <w:bookmarkEnd w:id="584"/>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2"/>
        <w:rPr>
          <w:rFonts w:hint="eastAsia" w:ascii="Times New Roman" w:hAnsi="Times New Roman" w:eastAsia="方正仿宋_GBK" w:cs="方正仿宋_GBK"/>
          <w:b w:val="0"/>
          <w:bCs/>
          <w:color w:val="auto"/>
          <w:spacing w:val="17"/>
          <w:kern w:val="21"/>
          <w:sz w:val="32"/>
          <w:szCs w:val="32"/>
          <w:lang w:val="en-US" w:eastAsia="zh-CN"/>
        </w:rPr>
      </w:pPr>
      <w:bookmarkStart w:id="585" w:name="_Toc17710"/>
      <w:bookmarkStart w:id="586" w:name="_Toc13617"/>
      <w:bookmarkStart w:id="587" w:name="_Toc24473"/>
      <w:bookmarkStart w:id="588" w:name="_Toc19426"/>
      <w:bookmarkStart w:id="589" w:name="_Toc30882"/>
      <w:bookmarkStart w:id="590" w:name="_Toc15399"/>
      <w:bookmarkStart w:id="591" w:name="_Toc13885"/>
      <w:bookmarkStart w:id="592" w:name="_Toc23258"/>
      <w:bookmarkStart w:id="593" w:name="_Toc18761"/>
      <w:bookmarkStart w:id="594" w:name="_Toc21413_WPSOffice_Level3"/>
      <w:r>
        <w:rPr>
          <w:rFonts w:hint="eastAsia" w:ascii="Times New Roman" w:hAnsi="Times New Roman" w:eastAsia="方正仿宋_GBK" w:cs="方正仿宋_GBK"/>
          <w:b w:val="0"/>
          <w:bCs/>
          <w:color w:val="auto"/>
          <w:spacing w:val="17"/>
          <w:kern w:val="21"/>
          <w:sz w:val="32"/>
          <w:szCs w:val="32"/>
          <w:lang w:val="en-US" w:eastAsia="zh-CN"/>
        </w:rPr>
        <w:t>（2）实地调研</w:t>
      </w:r>
      <w:bookmarkEnd w:id="585"/>
      <w:bookmarkEnd w:id="586"/>
      <w:bookmarkEnd w:id="587"/>
      <w:bookmarkEnd w:id="588"/>
      <w:bookmarkEnd w:id="589"/>
      <w:bookmarkEnd w:id="590"/>
      <w:bookmarkEnd w:id="591"/>
      <w:bookmarkEnd w:id="592"/>
      <w:bookmarkEnd w:id="593"/>
      <w:bookmarkEnd w:id="594"/>
    </w:p>
    <w:p>
      <w:pPr>
        <w:pageBreakBefore w:val="0"/>
        <w:wordWrap/>
        <w:topLinePunct w:val="0"/>
        <w:bidi w:val="0"/>
        <w:adjustRightInd/>
        <w:spacing w:line="560" w:lineRule="exact"/>
        <w:textAlignment w:val="auto"/>
        <w:rPr>
          <w:rFonts w:hint="eastAsia" w:ascii="Times New Roman" w:hAnsi="Times New Roman"/>
          <w:lang w:val="en-US" w:eastAsia="zh-CN"/>
        </w:rPr>
      </w:pPr>
      <w:bookmarkStart w:id="595" w:name="_Toc16932"/>
      <w:bookmarkStart w:id="596" w:name="_Toc29136"/>
      <w:bookmarkStart w:id="597" w:name="_Toc19372"/>
      <w:bookmarkStart w:id="598" w:name="_Toc28350"/>
      <w:bookmarkStart w:id="599" w:name="_Toc5881"/>
      <w:bookmarkStart w:id="600" w:name="_Toc7236"/>
      <w:bookmarkStart w:id="601" w:name="_Toc30405"/>
      <w:bookmarkStart w:id="602" w:name="_Toc21387"/>
      <w:bookmarkStart w:id="603" w:name="_Toc3603"/>
      <w:r>
        <w:rPr>
          <w:rFonts w:hint="eastAsia" w:ascii="Times New Roman" w:hAnsi="Times New Roman"/>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bookmarkEnd w:id="595"/>
      <w:bookmarkEnd w:id="596"/>
      <w:bookmarkEnd w:id="597"/>
      <w:bookmarkEnd w:id="598"/>
      <w:bookmarkEnd w:id="599"/>
      <w:bookmarkEnd w:id="600"/>
      <w:bookmarkEnd w:id="601"/>
      <w:bookmarkEnd w:id="602"/>
      <w:bookmarkEnd w:id="603"/>
    </w:p>
    <w:p>
      <w:pPr>
        <w:pStyle w:val="6"/>
        <w:pageBreakBefore w:val="0"/>
        <w:wordWrap/>
        <w:topLinePunct w:val="0"/>
        <w:bidi w:val="0"/>
        <w:adjustRightInd/>
        <w:spacing w:line="560" w:lineRule="exact"/>
        <w:ind w:firstLine="711" w:firstLineChars="200"/>
        <w:textAlignment w:val="auto"/>
        <w:rPr>
          <w:rFonts w:hint="eastAsia" w:ascii="Times New Roman" w:hAnsi="Times New Roman" w:eastAsia="方正仿宋_GBK" w:cs="方正仿宋_GBK"/>
          <w:b/>
          <w:bCs w:val="0"/>
          <w:color w:val="auto"/>
          <w:spacing w:val="17"/>
          <w:kern w:val="21"/>
          <w:sz w:val="32"/>
          <w:szCs w:val="32"/>
          <w:lang w:val="en-US" w:eastAsia="zh-CN"/>
        </w:rPr>
      </w:pPr>
      <w:bookmarkStart w:id="604" w:name="_Toc29479"/>
      <w:bookmarkStart w:id="605" w:name="_Toc29367"/>
      <w:bookmarkStart w:id="606" w:name="_Toc13782"/>
      <w:bookmarkStart w:id="607" w:name="_Toc16084"/>
      <w:bookmarkStart w:id="608" w:name="_Toc28043"/>
      <w:bookmarkStart w:id="609" w:name="_Toc21198"/>
      <w:bookmarkStart w:id="610" w:name="_Toc6947"/>
      <w:bookmarkStart w:id="611" w:name="_Toc28311"/>
      <w:bookmarkStart w:id="612" w:name="_Toc25450"/>
      <w:bookmarkStart w:id="613" w:name="_Toc12266_WPSOffice_Level2"/>
      <w:r>
        <w:rPr>
          <w:rFonts w:hint="eastAsia" w:ascii="Times New Roman" w:hAnsi="Times New Roman" w:eastAsia="方正仿宋_GBK" w:cs="方正仿宋_GBK"/>
          <w:b/>
          <w:bCs w:val="0"/>
          <w:color w:val="auto"/>
          <w:spacing w:val="17"/>
          <w:kern w:val="21"/>
          <w:sz w:val="32"/>
          <w:szCs w:val="32"/>
          <w:lang w:val="en-US" w:eastAsia="zh-CN"/>
        </w:rPr>
        <w:t>第三阶段：分析评价</w:t>
      </w:r>
      <w:bookmarkEnd w:id="604"/>
      <w:bookmarkEnd w:id="605"/>
      <w:bookmarkEnd w:id="606"/>
      <w:bookmarkEnd w:id="607"/>
      <w:bookmarkEnd w:id="608"/>
      <w:bookmarkEnd w:id="609"/>
      <w:bookmarkEnd w:id="610"/>
      <w:bookmarkEnd w:id="611"/>
      <w:bookmarkEnd w:id="612"/>
      <w:r>
        <w:rPr>
          <w:rFonts w:hint="default" w:ascii="Times New Roman" w:hAnsi="Times New Roman" w:cs="Times New Roman"/>
          <w:sz w:val="32"/>
          <w:szCs w:val="32"/>
          <w:lang w:val="en-US" w:eastAsia="zh-CN"/>
        </w:rPr>
        <w:t>（2023年6月21日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2023年7月10日）</w:t>
      </w:r>
      <w:bookmarkEnd w:id="613"/>
    </w:p>
    <w:p>
      <w:pPr>
        <w:pageBreakBefore w:val="0"/>
        <w:wordWrap/>
        <w:topLinePunct w:val="0"/>
        <w:bidi w:val="0"/>
        <w:adjustRightInd/>
        <w:spacing w:line="560" w:lineRule="exact"/>
        <w:textAlignment w:val="auto"/>
        <w:rPr>
          <w:rFonts w:hint="eastAsia" w:ascii="Times New Roman" w:hAnsi="Times New Roman"/>
          <w:lang w:val="en-US" w:eastAsia="zh-CN"/>
        </w:rPr>
      </w:pPr>
      <w:bookmarkStart w:id="614" w:name="_Toc16903"/>
      <w:bookmarkStart w:id="615" w:name="_Toc27022"/>
      <w:bookmarkStart w:id="616" w:name="_Toc928"/>
      <w:bookmarkStart w:id="617" w:name="_Toc6656"/>
      <w:bookmarkStart w:id="618" w:name="_Toc19714"/>
      <w:bookmarkStart w:id="619" w:name="_Toc15873"/>
      <w:bookmarkStart w:id="620" w:name="_Toc25410"/>
      <w:bookmarkStart w:id="621" w:name="_Toc1179"/>
      <w:bookmarkStart w:id="622" w:name="_Toc7976"/>
      <w:r>
        <w:rPr>
          <w:rFonts w:hint="eastAsia" w:ascii="Times New Roman" w:hAnsi="Times New Roman"/>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bookmarkEnd w:id="614"/>
      <w:bookmarkEnd w:id="615"/>
      <w:bookmarkEnd w:id="616"/>
      <w:bookmarkEnd w:id="617"/>
      <w:bookmarkEnd w:id="618"/>
      <w:bookmarkEnd w:id="619"/>
      <w:bookmarkEnd w:id="620"/>
      <w:bookmarkEnd w:id="621"/>
      <w:bookmarkEnd w:id="622"/>
    </w:p>
    <w:p>
      <w:pPr>
        <w:pStyle w:val="6"/>
        <w:pageBreakBefore w:val="0"/>
        <w:wordWrap/>
        <w:topLinePunct w:val="0"/>
        <w:bidi w:val="0"/>
        <w:adjustRightInd/>
        <w:spacing w:line="560" w:lineRule="exact"/>
        <w:ind w:firstLine="711" w:firstLineChars="200"/>
        <w:textAlignment w:val="auto"/>
        <w:rPr>
          <w:rFonts w:hint="eastAsia" w:ascii="Times New Roman" w:hAnsi="Times New Roman" w:eastAsia="方正仿宋_GBK" w:cs="方正仿宋_GBK"/>
          <w:b/>
          <w:bCs w:val="0"/>
          <w:color w:val="auto"/>
          <w:spacing w:val="17"/>
          <w:kern w:val="21"/>
          <w:sz w:val="32"/>
          <w:szCs w:val="32"/>
          <w:lang w:val="en-US" w:eastAsia="zh-CN"/>
        </w:rPr>
      </w:pPr>
      <w:bookmarkStart w:id="623" w:name="_Toc25966"/>
      <w:bookmarkStart w:id="624" w:name="_Toc32524"/>
      <w:bookmarkStart w:id="625" w:name="_Toc17850"/>
      <w:bookmarkStart w:id="626" w:name="_Toc2296"/>
      <w:bookmarkStart w:id="627" w:name="_Toc21122"/>
      <w:bookmarkStart w:id="628" w:name="_Toc7126"/>
      <w:bookmarkStart w:id="629" w:name="_Toc13107"/>
      <w:bookmarkStart w:id="630" w:name="_Toc19557"/>
      <w:bookmarkStart w:id="631" w:name="_Toc19462"/>
      <w:bookmarkStart w:id="632" w:name="_Toc141_WPSOffice_Level2"/>
      <w:r>
        <w:rPr>
          <w:rFonts w:hint="eastAsia" w:ascii="Times New Roman" w:hAnsi="Times New Roman" w:eastAsia="方正仿宋_GBK" w:cs="方正仿宋_GBK"/>
          <w:b/>
          <w:bCs w:val="0"/>
          <w:color w:val="auto"/>
          <w:spacing w:val="17"/>
          <w:kern w:val="21"/>
          <w:sz w:val="32"/>
          <w:szCs w:val="32"/>
          <w:lang w:val="en-US" w:eastAsia="zh-CN"/>
        </w:rPr>
        <w:t>第四阶段：撰写报告</w:t>
      </w:r>
      <w:bookmarkEnd w:id="623"/>
      <w:bookmarkEnd w:id="624"/>
      <w:bookmarkEnd w:id="625"/>
      <w:bookmarkEnd w:id="626"/>
      <w:bookmarkEnd w:id="627"/>
      <w:bookmarkEnd w:id="628"/>
      <w:bookmarkEnd w:id="629"/>
      <w:bookmarkEnd w:id="630"/>
      <w:bookmarkEnd w:id="631"/>
      <w:r>
        <w:rPr>
          <w:rFonts w:hint="default" w:ascii="Times New Roman" w:hAnsi="Times New Roman" w:cs="Times New Roman"/>
          <w:sz w:val="32"/>
          <w:szCs w:val="32"/>
          <w:lang w:val="en-US" w:eastAsia="zh-CN"/>
        </w:rPr>
        <w:t>（2023年7月11日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2023年7月18日）</w:t>
      </w:r>
      <w:bookmarkEnd w:id="632"/>
    </w:p>
    <w:p>
      <w:pPr>
        <w:pageBreakBefore w:val="0"/>
        <w:wordWrap/>
        <w:topLinePunct w:val="0"/>
        <w:bidi w:val="0"/>
        <w:adjustRightInd/>
        <w:spacing w:line="560" w:lineRule="exact"/>
        <w:textAlignment w:val="auto"/>
        <w:rPr>
          <w:rFonts w:hint="eastAsia" w:ascii="Times New Roman" w:hAnsi="Times New Roman"/>
          <w:lang w:val="en-US" w:eastAsia="zh-CN"/>
        </w:rPr>
      </w:pPr>
      <w:bookmarkStart w:id="633" w:name="_Toc28895"/>
      <w:bookmarkStart w:id="634" w:name="_Toc7082"/>
      <w:bookmarkStart w:id="635" w:name="_Toc20487"/>
      <w:bookmarkStart w:id="636" w:name="_Toc11034"/>
      <w:bookmarkStart w:id="637" w:name="_Toc20350"/>
      <w:bookmarkStart w:id="638" w:name="_Toc14325"/>
      <w:bookmarkStart w:id="639" w:name="_Toc17214"/>
      <w:bookmarkStart w:id="640" w:name="_Toc1935"/>
      <w:bookmarkStart w:id="641" w:name="_Toc28812"/>
      <w:r>
        <w:rPr>
          <w:rFonts w:hint="eastAsia" w:ascii="Times New Roman" w:hAnsi="Times New Roman"/>
          <w:lang w:val="en-US" w:eastAsia="zh-CN"/>
        </w:rPr>
        <w:t>归纳整体项目情况与存在问题，征求喀什经济开发区财政金融局意见，并结合反馈意见，撰写绩效评价报告。</w:t>
      </w:r>
      <w:bookmarkEnd w:id="633"/>
      <w:bookmarkEnd w:id="634"/>
      <w:bookmarkEnd w:id="635"/>
      <w:bookmarkEnd w:id="636"/>
      <w:bookmarkEnd w:id="637"/>
      <w:bookmarkEnd w:id="638"/>
      <w:bookmarkEnd w:id="639"/>
      <w:bookmarkEnd w:id="640"/>
      <w:bookmarkEnd w:id="641"/>
      <w:bookmarkStart w:id="642" w:name="_Toc7156"/>
      <w:bookmarkStart w:id="643" w:name="_Toc30394"/>
      <w:bookmarkStart w:id="644" w:name="_Toc7389"/>
      <w:bookmarkStart w:id="645" w:name="_Toc6818"/>
      <w:bookmarkStart w:id="646" w:name="_Toc14360"/>
      <w:bookmarkStart w:id="647" w:name="_Toc24559"/>
      <w:bookmarkStart w:id="648" w:name="_Toc18815"/>
      <w:bookmarkStart w:id="649" w:name="_Toc6700"/>
      <w:bookmarkStart w:id="650" w:name="_Toc2716"/>
    </w:p>
    <w:p>
      <w:pPr>
        <w:pageBreakBefore w:val="0"/>
        <w:wordWrap/>
        <w:topLinePunct w:val="0"/>
        <w:bidi w:val="0"/>
        <w:adjustRightInd/>
        <w:spacing w:line="560" w:lineRule="exact"/>
        <w:textAlignment w:val="auto"/>
        <w:rPr>
          <w:rFonts w:hint="eastAsia" w:ascii="Times New Roman" w:hAnsi="Times New Roman" w:eastAsia="方正仿宋_GBK" w:cs="Times New Roman"/>
          <w:b/>
          <w:kern w:val="2"/>
          <w:sz w:val="32"/>
          <w:szCs w:val="32"/>
          <w:lang w:val="en-US" w:eastAsia="zh-CN" w:bidi="ar-SA"/>
        </w:rPr>
      </w:pPr>
      <w:bookmarkStart w:id="651" w:name="_Toc19215_WPSOffice_Level2"/>
      <w:r>
        <w:rPr>
          <w:rFonts w:hint="eastAsia" w:ascii="Times New Roman" w:hAnsi="Times New Roman" w:eastAsia="方正仿宋_GBK" w:cs="黑体"/>
          <w:b/>
          <w:kern w:val="2"/>
          <w:sz w:val="32"/>
          <w:szCs w:val="22"/>
          <w:lang w:val="en-US" w:eastAsia="zh-CN" w:bidi="ar-SA"/>
        </w:rPr>
        <w:t>第五阶段：会审完善</w:t>
      </w:r>
      <w:r>
        <w:rPr>
          <w:rFonts w:hint="default" w:ascii="Times New Roman" w:hAnsi="Times New Roman" w:eastAsia="方正仿宋_GBK" w:cs="Times New Roman"/>
          <w:b/>
          <w:kern w:val="2"/>
          <w:sz w:val="32"/>
          <w:szCs w:val="32"/>
          <w:lang w:val="en-US" w:eastAsia="zh-CN" w:bidi="ar-SA"/>
        </w:rPr>
        <w:t>（2023年7月19日</w:t>
      </w:r>
      <w:r>
        <w:rPr>
          <w:rFonts w:hint="eastAsia" w:ascii="Times New Roman" w:hAnsi="Times New Roman" w:eastAsia="方正仿宋_GBK" w:cs="Times New Roman"/>
          <w:b/>
          <w:kern w:val="2"/>
          <w:sz w:val="32"/>
          <w:szCs w:val="32"/>
          <w:lang w:val="en-US" w:eastAsia="zh-CN" w:bidi="ar-SA"/>
        </w:rPr>
        <w:t>—</w:t>
      </w:r>
      <w:r>
        <w:rPr>
          <w:rFonts w:hint="default" w:ascii="Times New Roman" w:hAnsi="Times New Roman" w:eastAsia="方正仿宋_GBK" w:cs="Times New Roman"/>
          <w:b/>
          <w:kern w:val="2"/>
          <w:sz w:val="32"/>
          <w:szCs w:val="32"/>
          <w:lang w:val="en-US" w:eastAsia="zh-CN" w:bidi="ar-SA"/>
        </w:rPr>
        <w:t>2023年7月28日）</w:t>
      </w:r>
      <w:bookmarkEnd w:id="651"/>
    </w:p>
    <w:p>
      <w:pPr>
        <w:pageBreakBefore w:val="0"/>
        <w:wordWrap/>
        <w:topLinePunct w:val="0"/>
        <w:bidi w:val="0"/>
        <w:adjustRightInd/>
        <w:spacing w:line="560" w:lineRule="exact"/>
        <w:rPr>
          <w:rFonts w:hint="eastAsia" w:ascii="Times New Roman" w:hAnsi="Times New Roman" w:eastAsia="方正仿宋_GBK" w:cs="方正仿宋_GBK"/>
          <w:b/>
          <w:bCs w:val="0"/>
          <w:color w:val="auto"/>
          <w:spacing w:val="17"/>
          <w:kern w:val="21"/>
          <w:sz w:val="32"/>
          <w:szCs w:val="32"/>
          <w:lang w:val="en-US" w:eastAsia="zh-CN"/>
        </w:rPr>
      </w:pPr>
      <w:r>
        <w:rPr>
          <w:rFonts w:hint="eastAsia" w:ascii="Times New Roman" w:hAnsi="Times New Roman" w:eastAsia="方正仿宋_GBK"/>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ordWrap/>
        <w:topLinePunct w:val="0"/>
        <w:bidi w:val="0"/>
        <w:adjustRightInd/>
        <w:spacing w:line="560" w:lineRule="exact"/>
        <w:ind w:firstLine="711" w:firstLineChars="200"/>
        <w:textAlignment w:val="auto"/>
        <w:rPr>
          <w:rFonts w:hint="eastAsia" w:ascii="Times New Roman" w:hAnsi="Times New Roman" w:eastAsia="方正仿宋_GBK" w:cs="方正仿宋_GBK"/>
          <w:b/>
          <w:bCs w:val="0"/>
          <w:color w:val="auto"/>
          <w:spacing w:val="17"/>
          <w:kern w:val="21"/>
          <w:sz w:val="32"/>
          <w:szCs w:val="32"/>
          <w:lang w:val="en-US" w:eastAsia="zh-CN"/>
        </w:rPr>
      </w:pPr>
      <w:bookmarkStart w:id="652" w:name="_Toc26169_WPSOffice_Level2"/>
      <w:r>
        <w:rPr>
          <w:rFonts w:hint="eastAsia" w:ascii="Times New Roman" w:hAnsi="Times New Roman" w:eastAsia="方正仿宋_GBK" w:cs="方正仿宋_GBK"/>
          <w:b/>
          <w:bCs w:val="0"/>
          <w:color w:val="auto"/>
          <w:spacing w:val="17"/>
          <w:kern w:val="21"/>
          <w:sz w:val="32"/>
          <w:szCs w:val="32"/>
          <w:lang w:val="en-US" w:eastAsia="zh-CN"/>
        </w:rPr>
        <w:t>第</w:t>
      </w:r>
      <w:r>
        <w:rPr>
          <w:rFonts w:hint="eastAsia" w:ascii="Times New Roman" w:hAnsi="Times New Roman" w:cs="方正仿宋_GBK"/>
          <w:b/>
          <w:bCs w:val="0"/>
          <w:color w:val="auto"/>
          <w:spacing w:val="17"/>
          <w:kern w:val="21"/>
          <w:sz w:val="32"/>
          <w:szCs w:val="32"/>
          <w:lang w:val="en-US" w:eastAsia="zh-CN"/>
        </w:rPr>
        <w:t>六</w:t>
      </w:r>
      <w:r>
        <w:rPr>
          <w:rFonts w:hint="eastAsia" w:ascii="Times New Roman" w:hAnsi="Times New Roman" w:eastAsia="方正仿宋_GBK" w:cs="方正仿宋_GBK"/>
          <w:b/>
          <w:bCs w:val="0"/>
          <w:color w:val="auto"/>
          <w:spacing w:val="17"/>
          <w:kern w:val="21"/>
          <w:sz w:val="32"/>
          <w:szCs w:val="32"/>
          <w:lang w:val="en-US" w:eastAsia="zh-CN"/>
        </w:rPr>
        <w:t>阶段：归集档案</w:t>
      </w:r>
      <w:bookmarkEnd w:id="642"/>
      <w:bookmarkEnd w:id="643"/>
      <w:bookmarkEnd w:id="644"/>
      <w:bookmarkEnd w:id="645"/>
      <w:bookmarkEnd w:id="646"/>
      <w:bookmarkEnd w:id="647"/>
      <w:bookmarkEnd w:id="648"/>
      <w:bookmarkEnd w:id="649"/>
      <w:bookmarkEnd w:id="650"/>
      <w:r>
        <w:rPr>
          <w:rFonts w:hint="default" w:ascii="Times New Roman" w:hAnsi="Times New Roman" w:cs="Times New Roman"/>
          <w:sz w:val="32"/>
          <w:szCs w:val="32"/>
          <w:lang w:val="en-US" w:eastAsia="zh-CN"/>
        </w:rPr>
        <w:t>（2023年7月28日）</w:t>
      </w:r>
      <w:bookmarkEnd w:id="652"/>
    </w:p>
    <w:p>
      <w:pPr>
        <w:pageBreakBefore w:val="0"/>
        <w:wordWrap/>
        <w:topLinePunct w:val="0"/>
        <w:bidi w:val="0"/>
        <w:adjustRightInd/>
        <w:spacing w:line="560" w:lineRule="exact"/>
        <w:rPr>
          <w:rFonts w:hint="eastAsia" w:ascii="Times New Roman" w:hAnsi="Times New Roman"/>
          <w:lang w:val="en-US" w:eastAsia="zh-CN"/>
        </w:rPr>
      </w:pPr>
      <w:bookmarkStart w:id="653" w:name="_Toc31308"/>
      <w:bookmarkStart w:id="654" w:name="_Toc5984"/>
      <w:bookmarkStart w:id="655" w:name="_Toc30237"/>
      <w:bookmarkStart w:id="656" w:name="_Toc25800"/>
      <w:bookmarkStart w:id="657" w:name="_Toc6846"/>
      <w:bookmarkStart w:id="658" w:name="_Toc10241"/>
      <w:bookmarkStart w:id="659" w:name="_Toc23964"/>
      <w:bookmarkStart w:id="660" w:name="_Toc25913"/>
      <w:bookmarkStart w:id="661" w:name="_Toc30886"/>
      <w:r>
        <w:rPr>
          <w:rFonts w:hint="eastAsia" w:ascii="Times New Roman" w:hAnsi="Times New Roman" w:eastAsia="方正仿宋_GBK"/>
          <w:lang w:val="en-US" w:eastAsia="zh-CN"/>
        </w:rPr>
        <w:t>将项目相关资</w:t>
      </w:r>
      <w:bookmarkStart w:id="662" w:name="_Toc27145_WPSOffice_Level1"/>
      <w:r>
        <w:rPr>
          <w:rFonts w:hint="eastAsia" w:ascii="Times New Roman" w:hAnsi="Times New Roman" w:eastAsia="方正仿宋_GBK"/>
          <w:lang w:val="en-US" w:eastAsia="zh-CN"/>
        </w:rPr>
        <w:t>料按照一项目一存档进行分类存档，包括但不限于：评价项目基本情况和</w:t>
      </w:r>
      <w:bookmarkEnd w:id="662"/>
      <w:r>
        <w:rPr>
          <w:rFonts w:hint="eastAsia" w:ascii="Times New Roman" w:hAnsi="Times New Roman" w:eastAsia="方正仿宋_GBK"/>
          <w:lang w:val="en-US" w:eastAsia="zh-CN"/>
        </w:rPr>
        <w:t>相</w:t>
      </w:r>
      <w:bookmarkStart w:id="663" w:name="_Toc2046_WPSOffice_Level2"/>
      <w:r>
        <w:rPr>
          <w:rFonts w:hint="eastAsia" w:ascii="Times New Roman" w:hAnsi="Times New Roman" w:eastAsia="方正仿宋_GBK"/>
          <w:lang w:val="en-US" w:eastAsia="zh-CN"/>
        </w:rPr>
        <w:t>关文件、项目绩效评价实施方案</w:t>
      </w:r>
      <w:bookmarkEnd w:id="663"/>
      <w:r>
        <w:rPr>
          <w:rFonts w:hint="eastAsia" w:ascii="Times New Roman" w:hAnsi="Times New Roman" w:eastAsia="方正仿宋_GBK"/>
          <w:lang w:val="en-US" w:eastAsia="zh-CN"/>
        </w:rPr>
        <w:t>、项目支付资料等相关档案</w:t>
      </w:r>
      <w:r>
        <w:rPr>
          <w:rFonts w:hint="eastAsia" w:ascii="Times New Roman" w:hAnsi="Times New Roman"/>
          <w:lang w:val="en-US" w:eastAsia="zh-CN"/>
        </w:rPr>
        <w:t>。</w:t>
      </w:r>
      <w:bookmarkEnd w:id="653"/>
      <w:bookmarkEnd w:id="654"/>
      <w:bookmarkEnd w:id="655"/>
      <w:bookmarkEnd w:id="656"/>
      <w:bookmarkEnd w:id="657"/>
      <w:bookmarkEnd w:id="658"/>
      <w:bookmarkEnd w:id="659"/>
      <w:bookmarkEnd w:id="660"/>
      <w:bookmarkEnd w:id="661"/>
    </w:p>
    <w:p>
      <w:pPr>
        <w:pStyle w:val="4"/>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0" w:firstLineChars="0"/>
        <w:textAlignment w:val="auto"/>
        <w:outlineLvl w:val="0"/>
        <w:rPr>
          <w:rFonts w:hint="eastAsia" w:ascii="方正黑体_GBK" w:hAnsi="方正黑体_GBK" w:eastAsia="方正黑体_GBK" w:cs="方正黑体_GBK"/>
          <w:b/>
          <w:bCs w:val="0"/>
          <w:color w:val="auto"/>
          <w:spacing w:val="17"/>
          <w:kern w:val="21"/>
          <w:sz w:val="32"/>
          <w:szCs w:val="32"/>
          <w:lang w:val="en-US" w:eastAsia="zh-CN"/>
        </w:rPr>
      </w:pPr>
      <w:bookmarkStart w:id="664" w:name="_Toc24719"/>
      <w:bookmarkStart w:id="665" w:name="_Toc29417"/>
      <w:bookmarkStart w:id="666" w:name="_Toc4096"/>
      <w:bookmarkStart w:id="667" w:name="_Toc18480"/>
      <w:bookmarkStart w:id="668" w:name="_Toc12222"/>
      <w:bookmarkStart w:id="669" w:name="_Toc26081"/>
      <w:bookmarkStart w:id="670" w:name="_Toc11150"/>
      <w:bookmarkStart w:id="671" w:name="_Toc31151"/>
      <w:bookmarkStart w:id="672" w:name="_Toc3693"/>
      <w:bookmarkStart w:id="673" w:name="_Toc3781_WPSOffice_Level1"/>
      <w:r>
        <w:rPr>
          <w:rFonts w:hint="eastAsia" w:ascii="方正黑体_GBK" w:hAnsi="方正黑体_GBK" w:eastAsia="方正黑体_GBK" w:cs="方正黑体_GBK"/>
          <w:b/>
          <w:bCs w:val="0"/>
          <w:color w:val="auto"/>
          <w:spacing w:val="17"/>
          <w:kern w:val="21"/>
          <w:sz w:val="32"/>
          <w:szCs w:val="32"/>
          <w:lang w:val="en-US" w:eastAsia="zh-CN"/>
        </w:rPr>
        <w:t>三、综合评价情况及评价结论</w:t>
      </w:r>
      <w:bookmarkEnd w:id="664"/>
      <w:bookmarkEnd w:id="665"/>
      <w:bookmarkEnd w:id="666"/>
      <w:bookmarkEnd w:id="667"/>
      <w:bookmarkEnd w:id="668"/>
      <w:bookmarkEnd w:id="669"/>
      <w:bookmarkEnd w:id="670"/>
      <w:bookmarkEnd w:id="671"/>
      <w:bookmarkEnd w:id="672"/>
      <w:bookmarkEnd w:id="673"/>
    </w:p>
    <w:bookmarkEnd w:id="453"/>
    <w:bookmarkEnd w:id="454"/>
    <w:bookmarkEnd w:id="455"/>
    <w:bookmarkEnd w:id="456"/>
    <w:bookmarkEnd w:id="457"/>
    <w:p>
      <w:pPr>
        <w:pStyle w:val="32"/>
        <w:keepNext w:val="0"/>
        <w:keepLines w:val="0"/>
        <w:pageBreakBefore w:val="0"/>
        <w:widowControl w:val="0"/>
        <w:numPr>
          <w:ilvl w:val="2"/>
          <w:numId w:val="3"/>
        </w:numPr>
        <w:kinsoku/>
        <w:wordWrap/>
        <w:overflowPunct/>
        <w:topLinePunct w:val="0"/>
        <w:autoSpaceDE/>
        <w:autoSpaceDN/>
        <w:bidi w:val="0"/>
        <w:adjustRightInd/>
        <w:snapToGrid w:val="0"/>
        <w:spacing w:before="120" w:line="560" w:lineRule="exact"/>
        <w:ind w:left="2" w:right="2" w:firstLine="562"/>
        <w:textAlignment w:val="auto"/>
        <w:outlineLvl w:val="1"/>
        <w:rPr>
          <w:rFonts w:hint="eastAsia" w:ascii="Times New Roman" w:hAnsi="Times New Roman" w:eastAsia="方正仿宋_GBK" w:cs="方正仿宋_GBK"/>
          <w:color w:val="auto"/>
          <w:spacing w:val="17"/>
          <w:kern w:val="21"/>
          <w:sz w:val="32"/>
          <w:szCs w:val="32"/>
        </w:rPr>
      </w:pPr>
      <w:bookmarkStart w:id="674" w:name="_Toc18078"/>
      <w:bookmarkStart w:id="675" w:name="_Toc1932"/>
      <w:bookmarkStart w:id="676" w:name="_Toc25319"/>
      <w:bookmarkStart w:id="677" w:name="_Toc16238"/>
      <w:bookmarkStart w:id="678" w:name="_Toc6357"/>
      <w:bookmarkStart w:id="679" w:name="_Toc107396742"/>
      <w:bookmarkStart w:id="680" w:name="_Toc4848"/>
      <w:bookmarkStart w:id="681" w:name="_Toc21727_WPSOffice_Level2"/>
      <w:r>
        <w:rPr>
          <w:rFonts w:hint="eastAsia" w:ascii="Times New Roman" w:hAnsi="Times New Roman" w:eastAsia="方正仿宋_GBK" w:cs="方正仿宋_GBK"/>
          <w:color w:val="auto"/>
          <w:spacing w:val="17"/>
          <w:kern w:val="21"/>
          <w:sz w:val="32"/>
          <w:szCs w:val="32"/>
        </w:rPr>
        <w:t>综合评价情况</w:t>
      </w:r>
      <w:bookmarkEnd w:id="674"/>
      <w:bookmarkEnd w:id="675"/>
      <w:bookmarkEnd w:id="676"/>
      <w:bookmarkEnd w:id="677"/>
      <w:bookmarkEnd w:id="678"/>
      <w:bookmarkEnd w:id="679"/>
      <w:bookmarkEnd w:id="680"/>
      <w:bookmarkEnd w:id="681"/>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kern w:val="2"/>
          <w:sz w:val="32"/>
          <w:szCs w:val="22"/>
          <w:lang w:val="en-US" w:eastAsia="zh-CN" w:bidi="ar-SA"/>
        </w:rPr>
      </w:pPr>
      <w:r>
        <w:rPr>
          <w:rFonts w:hint="eastAsia" w:ascii="Times New Roman" w:hAnsi="Times New Roman" w:eastAsia="方正仿宋_GBK" w:cs="黑体"/>
          <w:color w:val="auto"/>
          <w:kern w:val="2"/>
          <w:sz w:val="32"/>
          <w:szCs w:val="22"/>
          <w:lang w:val="en-US" w:eastAsia="zh-CN" w:bidi="ar-SA"/>
        </w:rPr>
        <w:t>项目决策方面：为满足外贸出口企业进口（保税）货物需求，按照</w:t>
      </w:r>
      <w:r>
        <w:rPr>
          <w:rFonts w:hint="eastAsia" w:ascii="Times New Roman" w:hAnsi="Times New Roman" w:eastAsia="方正仿宋_GBK" w:cs="方正仿宋_GBK"/>
          <w:color w:val="auto"/>
          <w:kern w:val="2"/>
          <w:sz w:val="32"/>
          <w:szCs w:val="22"/>
          <w:lang w:val="en-US" w:eastAsia="zh-CN" w:bidi="ar-SA"/>
        </w:rPr>
        <w:t>自治区《关于进一步优化当前疫情防控工作意见》（新疫指电2022  7号）进口货物疫情防控工作流程需要，保障外贸进口企业进口（保税）货物正常流通，喀什综合保税区管理委员会新增建设喀什综合保税区（保税）进口货物倒装场项目。该项目立项依据充分，立项程序规范</w:t>
      </w:r>
      <w:r>
        <w:rPr>
          <w:rFonts w:hint="eastAsia" w:eastAsia="方正仿宋_GBK" w:cs="方正仿宋_GBK"/>
          <w:color w:val="auto"/>
          <w:kern w:val="2"/>
          <w:sz w:val="32"/>
          <w:szCs w:val="22"/>
          <w:lang w:val="en-US" w:eastAsia="zh-CN" w:bidi="ar-SA"/>
        </w:rPr>
        <w:t>，</w:t>
      </w:r>
      <w:r>
        <w:rPr>
          <w:rFonts w:hint="eastAsia" w:ascii="Times New Roman" w:hAnsi="Times New Roman" w:eastAsia="方正仿宋_GBK" w:cs="方正仿宋_GBK"/>
          <w:color w:val="auto"/>
          <w:kern w:val="2"/>
          <w:sz w:val="32"/>
          <w:szCs w:val="22"/>
          <w:lang w:val="en-US" w:eastAsia="zh-CN" w:bidi="ar-SA"/>
        </w:rPr>
        <w:t>预算编制与项目内容匹配，测算依据完整，论证充分。</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黑体"/>
          <w:color w:val="auto"/>
          <w:kern w:val="2"/>
          <w:sz w:val="32"/>
          <w:szCs w:val="22"/>
          <w:lang w:val="en-US" w:eastAsia="zh-CN" w:bidi="ar-SA"/>
        </w:rPr>
      </w:pPr>
      <w:r>
        <w:rPr>
          <w:rFonts w:hint="eastAsia" w:ascii="Times New Roman" w:hAnsi="Times New Roman" w:eastAsia="方正仿宋_GBK" w:cs="方正仿宋_GBK"/>
          <w:color w:val="auto"/>
          <w:kern w:val="2"/>
          <w:sz w:val="32"/>
          <w:szCs w:val="22"/>
          <w:lang w:val="en-US" w:eastAsia="zh-CN" w:bidi="ar-SA"/>
        </w:rPr>
        <w:t>项目管理方面：该项目预算安排资金254.48万元，实际支出254.48万元</w:t>
      </w:r>
      <w:r>
        <w:rPr>
          <w:rFonts w:hint="eastAsia" w:eastAsia="方正仿宋_GBK" w:cs="方正仿宋_GBK"/>
          <w:color w:val="auto"/>
          <w:kern w:val="2"/>
          <w:sz w:val="32"/>
          <w:szCs w:val="22"/>
          <w:lang w:val="en-US" w:eastAsia="zh-CN" w:bidi="ar-SA"/>
        </w:rPr>
        <w:t>，</w:t>
      </w:r>
      <w:r>
        <w:rPr>
          <w:rFonts w:hint="eastAsia" w:ascii="Times New Roman" w:hAnsi="Times New Roman" w:eastAsia="方正仿宋_GBK" w:cs="方正仿宋_GBK"/>
          <w:color w:val="auto"/>
          <w:kern w:val="2"/>
          <w:sz w:val="32"/>
          <w:szCs w:val="22"/>
          <w:lang w:val="en-US" w:eastAsia="zh-CN" w:bidi="ar-SA"/>
        </w:rPr>
        <w:t>预算执行率100%。项目资</w:t>
      </w:r>
      <w:r>
        <w:rPr>
          <w:rFonts w:hint="eastAsia" w:ascii="Times New Roman" w:hAnsi="Times New Roman" w:eastAsia="方正仿宋_GBK" w:cs="黑体"/>
          <w:color w:val="auto"/>
          <w:kern w:val="2"/>
          <w:sz w:val="32"/>
          <w:szCs w:val="22"/>
          <w:lang w:val="en-US" w:eastAsia="zh-CN" w:bidi="ar-SA"/>
        </w:rPr>
        <w:t>金使用合规，所有资金支付按照国库集中支付制度严格执行</w:t>
      </w:r>
      <w:r>
        <w:rPr>
          <w:rFonts w:hint="eastAsia" w:eastAsia="方正仿宋_GBK" w:cs="黑体"/>
          <w:color w:val="auto"/>
          <w:kern w:val="2"/>
          <w:sz w:val="32"/>
          <w:szCs w:val="22"/>
          <w:lang w:val="en-US" w:eastAsia="zh-CN" w:bidi="ar-SA"/>
        </w:rPr>
        <w:t>，</w:t>
      </w:r>
      <w:r>
        <w:rPr>
          <w:rFonts w:hint="eastAsia" w:ascii="Times New Roman" w:hAnsi="Times New Roman" w:eastAsia="方正仿宋_GBK" w:cs="黑体"/>
          <w:color w:val="auto"/>
          <w:kern w:val="2"/>
          <w:sz w:val="32"/>
          <w:szCs w:val="22"/>
          <w:lang w:val="en-US" w:eastAsia="zh-CN" w:bidi="ar-SA"/>
        </w:rPr>
        <w:t>项目财务管理制度健全，但在项目实际管理过程中，财务监控过程未能</w:t>
      </w:r>
      <w:r>
        <w:rPr>
          <w:rFonts w:hint="eastAsia" w:eastAsia="方正仿宋_GBK" w:cs="黑体"/>
          <w:color w:val="auto"/>
          <w:kern w:val="2"/>
          <w:sz w:val="32"/>
          <w:szCs w:val="22"/>
          <w:lang w:val="en-US" w:eastAsia="zh-CN" w:bidi="ar-SA"/>
        </w:rPr>
        <w:t>做到实时监控</w:t>
      </w:r>
      <w:r>
        <w:rPr>
          <w:rFonts w:hint="eastAsia" w:ascii="Times New Roman" w:hAnsi="Times New Roman" w:eastAsia="方正仿宋_GBK" w:cs="黑体"/>
          <w:color w:val="auto"/>
          <w:kern w:val="2"/>
          <w:sz w:val="32"/>
          <w:szCs w:val="22"/>
          <w:lang w:val="en-US" w:eastAsia="zh-CN" w:bidi="ar-SA"/>
        </w:rPr>
        <w:t>，导致项目进度缓慢。</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kern w:val="2"/>
          <w:sz w:val="32"/>
          <w:szCs w:val="22"/>
          <w:lang w:val="en-US" w:eastAsia="zh-CN" w:bidi="ar-SA"/>
        </w:rPr>
      </w:pPr>
      <w:r>
        <w:rPr>
          <w:rFonts w:hint="eastAsia" w:ascii="Times New Roman" w:hAnsi="Times New Roman" w:eastAsia="方正仿宋_GBK" w:cs="黑体"/>
          <w:color w:val="auto"/>
          <w:kern w:val="2"/>
          <w:sz w:val="32"/>
          <w:szCs w:val="22"/>
          <w:lang w:val="en-US" w:eastAsia="zh-CN" w:bidi="ar-SA"/>
        </w:rPr>
        <w:t>项目产出方面：该项</w:t>
      </w:r>
      <w:r>
        <w:rPr>
          <w:rFonts w:hint="eastAsia" w:ascii="Times New Roman" w:hAnsi="Times New Roman" w:eastAsia="方正仿宋_GBK" w:cs="方正仿宋_GBK"/>
          <w:color w:val="auto"/>
          <w:kern w:val="2"/>
          <w:sz w:val="32"/>
          <w:szCs w:val="22"/>
          <w:lang w:val="en-US" w:eastAsia="zh-CN" w:bidi="ar-SA"/>
        </w:rPr>
        <w:t>目安排资金254.48万元，主要利用喀什综合保税区消杀中心现有的场地条件，在消杀用房东侧规划建设进口货物倒装场地设施，其中：建设一层钢结构用房，外檐高度6.5米，建筑面积6m*60m=360㎡；货物卸货区建设钢制平台1座；货物外包装消杀区购置货物消杀设备1台；货物最小单元外包装消杀区建设钢制平台1座，内设货物消杀设备1台；辊道输送机1台；购置集装箱用房10间，用于装卸工作人员的居住使用；室外配套建设给排水、照明、供电、消防、视频安防监控等附属工程；海关查验场地设置地磅1台、卡口管理系统1套。</w:t>
      </w:r>
    </w:p>
    <w:p>
      <w:pPr>
        <w:pageBreakBefore w:val="0"/>
        <w:wordWrap/>
        <w:topLinePunct w:val="0"/>
        <w:bidi w:val="0"/>
        <w:adjustRightInd/>
        <w:spacing w:line="560" w:lineRule="exact"/>
        <w:textAlignment w:val="auto"/>
        <w:rPr>
          <w:rFonts w:hint="eastAsia" w:ascii="Times New Roman" w:hAnsi="Times New Roman" w:eastAsia="方正仿宋_GBK" w:cs="黑体"/>
          <w:color w:val="auto"/>
          <w:kern w:val="2"/>
          <w:sz w:val="32"/>
          <w:szCs w:val="22"/>
          <w:lang w:val="en-US" w:eastAsia="zh-CN" w:bidi="ar-SA"/>
        </w:rPr>
      </w:pPr>
      <w:bookmarkStart w:id="682" w:name="_Toc31781"/>
      <w:bookmarkStart w:id="683" w:name="_Toc10489"/>
      <w:bookmarkStart w:id="684" w:name="_Toc18490"/>
      <w:bookmarkStart w:id="685" w:name="_Toc19975"/>
      <w:bookmarkStart w:id="686" w:name="_Toc6475"/>
      <w:bookmarkStart w:id="687" w:name="_Toc5069"/>
      <w:bookmarkStart w:id="688" w:name="_Toc28905"/>
      <w:bookmarkStart w:id="689" w:name="_Toc24647"/>
      <w:bookmarkStart w:id="690" w:name="_Toc9919"/>
      <w:r>
        <w:rPr>
          <w:rFonts w:hint="eastAsia" w:ascii="Times New Roman" w:hAnsi="Times New Roman" w:eastAsia="方正仿宋_GBK" w:cs="方正仿宋_GBK"/>
          <w:color w:val="auto"/>
          <w:kern w:val="2"/>
          <w:sz w:val="32"/>
          <w:szCs w:val="22"/>
          <w:lang w:val="en-US" w:eastAsia="zh-CN" w:bidi="ar-SA"/>
        </w:rPr>
        <w:t>项目效益方面：该项目的实施进一步提高了对进口货</w:t>
      </w:r>
      <w:r>
        <w:rPr>
          <w:rFonts w:hint="eastAsia" w:ascii="Times New Roman" w:hAnsi="Times New Roman" w:eastAsia="方正仿宋_GBK" w:cs="黑体"/>
          <w:color w:val="auto"/>
          <w:kern w:val="2"/>
          <w:sz w:val="32"/>
          <w:szCs w:val="22"/>
          <w:lang w:val="en-US" w:eastAsia="zh-CN" w:bidi="ar-SA"/>
        </w:rPr>
        <w:t>物的消杀工作效率，极大提升了企业对使用场地的满意度，从而保障企业的进口需求，促进进口企业业务的有效发展。</w:t>
      </w:r>
      <w:bookmarkEnd w:id="682"/>
      <w:bookmarkEnd w:id="683"/>
      <w:bookmarkEnd w:id="684"/>
      <w:bookmarkEnd w:id="685"/>
      <w:bookmarkEnd w:id="686"/>
      <w:bookmarkEnd w:id="687"/>
      <w:bookmarkEnd w:id="688"/>
      <w:bookmarkEnd w:id="689"/>
      <w:bookmarkEnd w:id="690"/>
    </w:p>
    <w:p>
      <w:pPr>
        <w:pStyle w:val="32"/>
        <w:keepNext w:val="0"/>
        <w:keepLines w:val="0"/>
        <w:pageBreakBefore w:val="0"/>
        <w:widowControl w:val="0"/>
        <w:numPr>
          <w:ilvl w:val="2"/>
          <w:numId w:val="3"/>
        </w:numPr>
        <w:kinsoku/>
        <w:wordWrap/>
        <w:overflowPunct/>
        <w:topLinePunct w:val="0"/>
        <w:autoSpaceDE/>
        <w:autoSpaceDN/>
        <w:bidi w:val="0"/>
        <w:adjustRightInd/>
        <w:snapToGrid w:val="0"/>
        <w:spacing w:before="120" w:line="560" w:lineRule="exact"/>
        <w:ind w:left="2" w:right="2" w:firstLine="562"/>
        <w:textAlignment w:val="auto"/>
        <w:outlineLvl w:val="1"/>
        <w:rPr>
          <w:rFonts w:hint="eastAsia" w:ascii="Times New Roman" w:hAnsi="Times New Roman" w:eastAsia="方正仿宋_GBK" w:cs="方正仿宋_GBK"/>
          <w:color w:val="auto"/>
          <w:spacing w:val="17"/>
          <w:kern w:val="21"/>
          <w:sz w:val="32"/>
          <w:szCs w:val="32"/>
        </w:rPr>
      </w:pPr>
      <w:bookmarkStart w:id="691" w:name="_Toc19993"/>
      <w:bookmarkStart w:id="692" w:name="_Toc12150"/>
      <w:bookmarkStart w:id="693" w:name="_Toc14362"/>
      <w:bookmarkStart w:id="694" w:name="_Toc107396743"/>
      <w:bookmarkStart w:id="695" w:name="_Toc15109"/>
      <w:bookmarkStart w:id="696" w:name="_Toc8163"/>
      <w:bookmarkStart w:id="697" w:name="_Toc1248"/>
      <w:bookmarkStart w:id="698" w:name="_Toc30700_WPSOffice_Level2"/>
      <w:r>
        <w:rPr>
          <w:rFonts w:hint="eastAsia" w:ascii="Times New Roman" w:hAnsi="Times New Roman" w:eastAsia="方正仿宋_GBK" w:cs="方正仿宋_GBK"/>
          <w:color w:val="auto"/>
          <w:spacing w:val="17"/>
          <w:kern w:val="21"/>
          <w:sz w:val="32"/>
          <w:szCs w:val="32"/>
        </w:rPr>
        <w:t>综合评价结论</w:t>
      </w:r>
      <w:bookmarkEnd w:id="691"/>
      <w:bookmarkEnd w:id="692"/>
      <w:bookmarkEnd w:id="693"/>
      <w:bookmarkEnd w:id="694"/>
      <w:bookmarkEnd w:id="695"/>
      <w:bookmarkEnd w:id="696"/>
      <w:bookmarkEnd w:id="697"/>
      <w:bookmarkEnd w:id="698"/>
    </w:p>
    <w:p>
      <w:pPr>
        <w:pageBreakBefore w:val="0"/>
        <w:wordWrap/>
        <w:topLinePunct w:val="0"/>
        <w:bidi w:val="0"/>
        <w:adjustRightInd/>
        <w:spacing w:line="560" w:lineRule="exact"/>
        <w:textAlignment w:val="auto"/>
        <w:rPr>
          <w:rFonts w:hint="eastAsia" w:ascii="Times New Roman" w:hAnsi="Times New Roman" w:eastAsia="方正仿宋_GBK" w:cs="方正仿宋_GBK"/>
        </w:rPr>
      </w:pPr>
      <w:r>
        <w:rPr>
          <w:rFonts w:hint="eastAsia" w:ascii="Times New Roman" w:hAnsi="Times New Roman"/>
        </w:rPr>
        <w:t>依据《中共中</w:t>
      </w:r>
      <w:r>
        <w:rPr>
          <w:rFonts w:hint="eastAsia" w:ascii="Times New Roman" w:hAnsi="Times New Roman" w:eastAsia="方正仿宋_GBK" w:cs="方正仿宋_GBK"/>
        </w:rPr>
        <w:t>央国务院关于全面实施预算绩效管理的意见》及</w:t>
      </w:r>
      <w:r>
        <w:rPr>
          <w:rFonts w:hint="eastAsia" w:ascii="Times New Roman" w:hAnsi="Times New Roman" w:eastAsia="方正仿宋_GBK" w:cs="方正仿宋_GBK"/>
          <w:highlight w:val="none"/>
        </w:rPr>
        <w:t>《项目支出绩效评价管理办法》（财预〔2020〕10号）文件，</w:t>
      </w:r>
      <w:r>
        <w:rPr>
          <w:rFonts w:hint="eastAsia" w:ascii="Times New Roman" w:hAnsi="Times New Roman" w:eastAsia="方正仿宋_GBK" w:cs="方正仿宋_GBK"/>
        </w:rPr>
        <w:t>绩效评价总分设置为100分，划分为四档：90（含）-100分为优、80（含）-90分为良、</w:t>
      </w:r>
      <w:r>
        <w:rPr>
          <w:rFonts w:hint="eastAsia" w:ascii="Times New Roman" w:hAnsi="Times New Roman" w:eastAsia="方正仿宋_GBK" w:cs="方正仿宋_GBK"/>
          <w:lang w:val="en-US" w:eastAsia="zh-CN"/>
        </w:rPr>
        <w:t>7</w:t>
      </w:r>
      <w:r>
        <w:rPr>
          <w:rFonts w:hint="eastAsia" w:ascii="Times New Roman" w:hAnsi="Times New Roman" w:eastAsia="方正仿宋_GBK" w:cs="方正仿宋_GBK"/>
        </w:rPr>
        <w:t>0（含）-80分为中、</w:t>
      </w:r>
      <w:r>
        <w:rPr>
          <w:rFonts w:hint="eastAsia" w:ascii="Times New Roman" w:hAnsi="Times New Roman" w:eastAsia="方正仿宋_GBK" w:cs="方正仿宋_GBK"/>
          <w:lang w:val="en-US" w:eastAsia="zh-CN"/>
        </w:rPr>
        <w:t>7</w:t>
      </w:r>
      <w:r>
        <w:rPr>
          <w:rFonts w:hint="eastAsia" w:ascii="Times New Roman" w:hAnsi="Times New Roman" w:eastAsia="方正仿宋_GBK" w:cs="方正仿宋_GBK"/>
        </w:rPr>
        <w:t>0分以下为差。</w:t>
      </w:r>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eastAsia="方正仿宋_GBK" w:cs="方正仿宋_GBK"/>
        </w:rPr>
        <w:t>运用由项目组</w:t>
      </w:r>
      <w:r>
        <w:rPr>
          <w:rFonts w:hint="eastAsia" w:ascii="Times New Roman" w:hAnsi="Times New Roman" w:cs="方正仿宋_GBK"/>
          <w:lang w:eastAsia="zh-CN"/>
        </w:rPr>
        <w:t>制定</w:t>
      </w:r>
      <w:r>
        <w:rPr>
          <w:rFonts w:hint="eastAsia" w:ascii="Times New Roman" w:hAnsi="Times New Roman" w:eastAsia="方正仿宋_GBK" w:cs="方正仿宋_GBK"/>
        </w:rPr>
        <w:t>评价指标体系及评分标准，该项目最终评分</w:t>
      </w:r>
      <w:r>
        <w:rPr>
          <w:rFonts w:hint="eastAsia" w:ascii="Times New Roman" w:hAnsi="Times New Roman" w:eastAsia="方正仿宋_GBK" w:cs="方正仿宋_GBK"/>
          <w:lang w:val="en-US" w:eastAsia="zh-CN"/>
        </w:rPr>
        <w:t>9</w:t>
      </w:r>
      <w:r>
        <w:rPr>
          <w:rFonts w:hint="eastAsia" w:ascii="Times New Roman" w:hAnsi="Times New Roman" w:cs="方正仿宋_GBK"/>
          <w:lang w:val="en-US" w:eastAsia="zh-CN"/>
        </w:rPr>
        <w:t>7.5</w:t>
      </w:r>
      <w:r>
        <w:rPr>
          <w:rFonts w:hint="eastAsia" w:ascii="Times New Roman" w:hAnsi="Times New Roman" w:eastAsia="方正仿宋_GBK" w:cs="方正仿宋_GBK"/>
        </w:rPr>
        <w:t>分，绩效评级为“</w:t>
      </w:r>
      <w:r>
        <w:rPr>
          <w:rFonts w:hint="eastAsia" w:ascii="Times New Roman" w:hAnsi="Times New Roman" w:eastAsia="方正仿宋_GBK" w:cs="方正仿宋_GBK"/>
          <w:lang w:eastAsia="zh-CN"/>
        </w:rPr>
        <w:t>优</w:t>
      </w:r>
      <w:r>
        <w:rPr>
          <w:rFonts w:hint="eastAsia" w:ascii="Times New Roman" w:hAnsi="Times New Roman" w:eastAsia="方正仿宋_GBK" w:cs="方正仿宋_GBK"/>
        </w:rPr>
        <w:t>”，具体得分情况为：项目决策</w:t>
      </w:r>
      <w:r>
        <w:rPr>
          <w:rFonts w:hint="eastAsia" w:ascii="Times New Roman" w:hAnsi="Times New Roman" w:eastAsia="方正仿宋_GBK" w:cs="方正仿宋_GBK"/>
          <w:lang w:val="en-US" w:eastAsia="zh-CN"/>
        </w:rPr>
        <w:t>1</w:t>
      </w:r>
      <w:r>
        <w:rPr>
          <w:rFonts w:hint="eastAsia" w:ascii="Times New Roman" w:hAnsi="Times New Roman" w:cs="方正仿宋_GBK"/>
          <w:lang w:val="en-US" w:eastAsia="zh-CN"/>
        </w:rPr>
        <w:t>8.5</w:t>
      </w:r>
      <w:r>
        <w:rPr>
          <w:rFonts w:hint="eastAsia" w:ascii="Times New Roman" w:hAnsi="Times New Roman" w:eastAsia="方正仿宋_GBK" w:cs="方正仿宋_GBK"/>
        </w:rPr>
        <w:t>分、项目过程</w:t>
      </w:r>
      <w:r>
        <w:rPr>
          <w:rFonts w:hint="eastAsia" w:ascii="Times New Roman" w:hAnsi="Times New Roman" w:eastAsia="方正仿宋_GBK" w:cs="方正仿宋_GBK"/>
          <w:lang w:val="en-US" w:eastAsia="zh-CN"/>
        </w:rPr>
        <w:t>19</w:t>
      </w:r>
      <w:r>
        <w:rPr>
          <w:rFonts w:hint="eastAsia" w:ascii="Times New Roman" w:hAnsi="Times New Roman" w:eastAsia="方正仿宋_GBK" w:cs="方正仿宋_GBK"/>
        </w:rPr>
        <w:t>分、项目产出</w:t>
      </w:r>
      <w:r>
        <w:rPr>
          <w:rFonts w:hint="eastAsia" w:ascii="Times New Roman" w:hAnsi="Times New Roman" w:eastAsia="方正仿宋_GBK" w:cs="方正仿宋_GBK"/>
          <w:lang w:val="en-US" w:eastAsia="zh-CN"/>
        </w:rPr>
        <w:t>40</w:t>
      </w:r>
      <w:r>
        <w:rPr>
          <w:rFonts w:hint="eastAsia" w:ascii="Times New Roman" w:hAnsi="Times New Roman" w:eastAsia="方正仿宋_GBK" w:cs="方正仿宋_GBK"/>
        </w:rPr>
        <w:t>分、项目效益</w:t>
      </w:r>
      <w:r>
        <w:rPr>
          <w:rFonts w:hint="eastAsia" w:ascii="Times New Roman" w:hAnsi="Times New Roman" w:eastAsia="方正仿宋_GBK" w:cs="方正仿宋_GBK"/>
          <w:lang w:val="en-US" w:eastAsia="zh-CN"/>
        </w:rPr>
        <w:t>20</w:t>
      </w:r>
      <w:r>
        <w:rPr>
          <w:rFonts w:hint="eastAsia" w:ascii="Times New Roman" w:hAnsi="Times New Roman" w:eastAsia="方正仿宋_GBK" w:cs="方正仿宋_GBK"/>
        </w:rPr>
        <w:t>分</w:t>
      </w:r>
      <w:r>
        <w:rPr>
          <w:rFonts w:hint="eastAsia" w:ascii="Times New Roman" w:hAnsi="Times New Roman"/>
        </w:rPr>
        <w:t>。</w:t>
      </w:r>
    </w:p>
    <w:p>
      <w:pPr>
        <w:pageBreakBefore w:val="0"/>
        <w:wordWrap/>
        <w:topLinePunct w:val="0"/>
        <w:bidi w:val="0"/>
        <w:adjustRightInd/>
        <w:spacing w:line="560" w:lineRule="exact"/>
        <w:ind w:left="0" w:leftChars="0" w:firstLine="320" w:firstLineChars="100"/>
        <w:textAlignment w:val="auto"/>
        <w:rPr>
          <w:rFonts w:hint="eastAsia" w:ascii="Times New Roman" w:hAnsi="Times New Roman"/>
        </w:rPr>
      </w:pPr>
      <w:r>
        <w:rPr>
          <w:rFonts w:hint="eastAsia" w:ascii="Times New Roman" w:hAnsi="Times New Roman"/>
          <w:lang w:eastAsia="zh-CN"/>
        </w:rPr>
        <w:t>喀什综合保税区</w:t>
      </w:r>
      <w:r>
        <w:rPr>
          <w:rFonts w:hint="eastAsia" w:ascii="Times New Roman" w:hAnsi="Times New Roman"/>
        </w:rPr>
        <w:t>进口货物倒装场地改造提升项目得分情况表</w:t>
      </w:r>
    </w:p>
    <w:tbl>
      <w:tblPr>
        <w:tblStyle w:val="16"/>
        <w:tblW w:w="8865" w:type="dxa"/>
        <w:tblInd w:w="0" w:type="dxa"/>
        <w:tblLayout w:type="fixed"/>
        <w:tblCellMar>
          <w:top w:w="0" w:type="dxa"/>
          <w:left w:w="0" w:type="dxa"/>
          <w:bottom w:w="0" w:type="dxa"/>
          <w:right w:w="0" w:type="dxa"/>
        </w:tblCellMar>
      </w:tblPr>
      <w:tblGrid>
        <w:gridCol w:w="3546"/>
        <w:gridCol w:w="1772"/>
        <w:gridCol w:w="1772"/>
        <w:gridCol w:w="1775"/>
      </w:tblGrid>
      <w:tr>
        <w:tblPrEx>
          <w:tblCellMar>
            <w:top w:w="0" w:type="dxa"/>
            <w:left w:w="0" w:type="dxa"/>
            <w:bottom w:w="0" w:type="dxa"/>
            <w:right w:w="0" w:type="dxa"/>
          </w:tblCellMar>
        </w:tblPrEx>
        <w:trPr>
          <w:trHeight w:val="400" w:hRule="atLeast"/>
          <w:tblHeader/>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一级指标</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权重</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得分率</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实际得分</w:t>
            </w:r>
          </w:p>
        </w:tc>
      </w:tr>
      <w:tr>
        <w:tblPrEx>
          <w:tblCellMar>
            <w:top w:w="0" w:type="dxa"/>
            <w:left w:w="0" w:type="dxa"/>
            <w:bottom w:w="0" w:type="dxa"/>
            <w:right w:w="0" w:type="dxa"/>
          </w:tblCellMar>
        </w:tblPrEx>
        <w:trPr>
          <w:trHeight w:val="40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项目决策</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20</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eastAsia="方正仿宋_GBK" w:cs="方正仿宋_GBK"/>
                <w:color w:val="auto"/>
                <w:spacing w:val="17"/>
                <w:kern w:val="21"/>
                <w:sz w:val="28"/>
                <w:szCs w:val="28"/>
                <w:lang w:val="en-US" w:eastAsia="zh-CN"/>
              </w:rPr>
              <w:t>92.5</w:t>
            </w:r>
            <w:r>
              <w:rPr>
                <w:rFonts w:hint="eastAsia" w:ascii="Times New Roman" w:hAnsi="Times New Roman" w:eastAsia="方正仿宋_GBK" w:cs="方正仿宋_GBK"/>
                <w:color w:val="auto"/>
                <w:spacing w:val="17"/>
                <w:kern w:val="21"/>
                <w:sz w:val="28"/>
                <w:szCs w:val="28"/>
              </w:rPr>
              <w:t>%</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pacing w:val="17"/>
                <w:kern w:val="21"/>
                <w:sz w:val="28"/>
                <w:szCs w:val="28"/>
                <w:lang w:val="en-US" w:eastAsia="zh-CN"/>
              </w:rPr>
            </w:pPr>
            <w:r>
              <w:rPr>
                <w:rFonts w:hint="eastAsia" w:eastAsia="方正仿宋_GBK" w:cs="方正仿宋_GBK"/>
                <w:color w:val="auto"/>
                <w:spacing w:val="17"/>
                <w:kern w:val="21"/>
                <w:sz w:val="28"/>
                <w:szCs w:val="28"/>
                <w:lang w:val="en-US" w:eastAsia="zh-CN"/>
              </w:rPr>
              <w:t>18.5</w:t>
            </w:r>
          </w:p>
        </w:tc>
      </w:tr>
      <w:tr>
        <w:tblPrEx>
          <w:tblCellMar>
            <w:top w:w="0" w:type="dxa"/>
            <w:left w:w="0" w:type="dxa"/>
            <w:bottom w:w="0" w:type="dxa"/>
            <w:right w:w="0" w:type="dxa"/>
          </w:tblCellMar>
        </w:tblPrEx>
        <w:trPr>
          <w:trHeight w:val="40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项目过程</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20</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eastAsia="方正仿宋_GBK" w:cs="方正仿宋_GBK"/>
                <w:color w:val="auto"/>
                <w:spacing w:val="17"/>
                <w:kern w:val="21"/>
                <w:sz w:val="28"/>
                <w:szCs w:val="28"/>
                <w:lang w:val="en-US" w:eastAsia="zh-CN"/>
              </w:rPr>
              <w:t>95</w:t>
            </w:r>
            <w:r>
              <w:rPr>
                <w:rFonts w:hint="eastAsia" w:ascii="Times New Roman" w:hAnsi="Times New Roman" w:eastAsia="方正仿宋_GBK" w:cs="方正仿宋_GBK"/>
                <w:color w:val="auto"/>
                <w:spacing w:val="17"/>
                <w:kern w:val="21"/>
                <w:sz w:val="28"/>
                <w:szCs w:val="28"/>
              </w:rPr>
              <w:t>%</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pacing w:val="17"/>
                <w:kern w:val="21"/>
                <w:sz w:val="28"/>
                <w:szCs w:val="28"/>
                <w:lang w:val="en-US" w:eastAsia="zh-CN"/>
              </w:rPr>
            </w:pPr>
            <w:r>
              <w:rPr>
                <w:rFonts w:hint="eastAsia" w:eastAsia="方正仿宋_GBK" w:cs="方正仿宋_GBK"/>
                <w:color w:val="auto"/>
                <w:spacing w:val="17"/>
                <w:kern w:val="21"/>
                <w:sz w:val="28"/>
                <w:szCs w:val="28"/>
                <w:lang w:val="en-US" w:eastAsia="zh-CN"/>
              </w:rPr>
              <w:t>19</w:t>
            </w:r>
          </w:p>
        </w:tc>
      </w:tr>
      <w:tr>
        <w:tblPrEx>
          <w:tblCellMar>
            <w:top w:w="0" w:type="dxa"/>
            <w:left w:w="0" w:type="dxa"/>
            <w:bottom w:w="0" w:type="dxa"/>
            <w:right w:w="0" w:type="dxa"/>
          </w:tblCellMar>
        </w:tblPrEx>
        <w:trPr>
          <w:trHeight w:val="40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项目产出</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40</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lang w:val="en-US" w:eastAsia="zh-CN"/>
              </w:rPr>
              <w:t>100</w:t>
            </w:r>
            <w:r>
              <w:rPr>
                <w:rFonts w:hint="eastAsia" w:ascii="Times New Roman" w:hAnsi="Times New Roman" w:eastAsia="方正仿宋_GBK" w:cs="方正仿宋_GBK"/>
                <w:color w:val="auto"/>
                <w:spacing w:val="17"/>
                <w:kern w:val="21"/>
                <w:sz w:val="28"/>
                <w:szCs w:val="28"/>
              </w:rPr>
              <w:t>%</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lang w:val="en-US" w:eastAsia="zh-CN"/>
              </w:rPr>
            </w:pPr>
            <w:r>
              <w:rPr>
                <w:rFonts w:hint="eastAsia" w:ascii="Times New Roman" w:hAnsi="Times New Roman" w:eastAsia="方正仿宋_GBK" w:cs="方正仿宋_GBK"/>
                <w:color w:val="auto"/>
                <w:spacing w:val="17"/>
                <w:kern w:val="21"/>
                <w:sz w:val="28"/>
                <w:szCs w:val="28"/>
                <w:lang w:val="en-US" w:eastAsia="zh-CN"/>
              </w:rPr>
              <w:t>40</w:t>
            </w:r>
          </w:p>
        </w:tc>
      </w:tr>
      <w:tr>
        <w:tblPrEx>
          <w:tblCellMar>
            <w:top w:w="0" w:type="dxa"/>
            <w:left w:w="0" w:type="dxa"/>
            <w:bottom w:w="0" w:type="dxa"/>
            <w:right w:w="0" w:type="dxa"/>
          </w:tblCellMar>
        </w:tblPrEx>
        <w:trPr>
          <w:trHeight w:val="40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项目效益</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20</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lang w:val="en-US" w:eastAsia="zh-CN"/>
              </w:rPr>
              <w:t>100</w:t>
            </w:r>
            <w:r>
              <w:rPr>
                <w:rFonts w:hint="eastAsia" w:ascii="Times New Roman" w:hAnsi="Times New Roman" w:eastAsia="方正仿宋_GBK" w:cs="方正仿宋_GBK"/>
                <w:color w:val="auto"/>
                <w:spacing w:val="17"/>
                <w:kern w:val="21"/>
                <w:sz w:val="28"/>
                <w:szCs w:val="28"/>
              </w:rPr>
              <w:t>%</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lang w:val="en-US" w:eastAsia="zh-CN"/>
              </w:rPr>
            </w:pPr>
            <w:r>
              <w:rPr>
                <w:rFonts w:hint="eastAsia" w:ascii="Times New Roman" w:hAnsi="Times New Roman" w:eastAsia="方正仿宋_GBK" w:cs="方正仿宋_GBK"/>
                <w:color w:val="auto"/>
                <w:spacing w:val="17"/>
                <w:kern w:val="21"/>
                <w:sz w:val="28"/>
                <w:szCs w:val="28"/>
                <w:lang w:val="en-US" w:eastAsia="zh-CN"/>
              </w:rPr>
              <w:t>20</w:t>
            </w:r>
          </w:p>
        </w:tc>
      </w:tr>
      <w:tr>
        <w:tblPrEx>
          <w:tblCellMar>
            <w:top w:w="0" w:type="dxa"/>
            <w:left w:w="0" w:type="dxa"/>
            <w:bottom w:w="0" w:type="dxa"/>
            <w:right w:w="0" w:type="dxa"/>
          </w:tblCellMar>
        </w:tblPrEx>
        <w:trPr>
          <w:trHeight w:val="40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合计</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rPr>
              <w:t>100</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pacing w:val="17"/>
                <w:kern w:val="21"/>
                <w:sz w:val="28"/>
                <w:szCs w:val="28"/>
              </w:rPr>
            </w:pPr>
            <w:r>
              <w:rPr>
                <w:rFonts w:hint="eastAsia" w:ascii="Times New Roman" w:hAnsi="Times New Roman" w:eastAsia="方正仿宋_GBK" w:cs="方正仿宋_GBK"/>
                <w:color w:val="auto"/>
                <w:spacing w:val="17"/>
                <w:kern w:val="21"/>
                <w:sz w:val="28"/>
                <w:szCs w:val="28"/>
                <w:lang w:val="en-US" w:eastAsia="zh-CN"/>
              </w:rPr>
              <w:t>97.5</w:t>
            </w:r>
            <w:r>
              <w:rPr>
                <w:rFonts w:hint="eastAsia" w:ascii="Times New Roman" w:hAnsi="Times New Roman" w:eastAsia="方正仿宋_GBK" w:cs="方正仿宋_GBK"/>
                <w:color w:val="auto"/>
                <w:spacing w:val="17"/>
                <w:kern w:val="21"/>
                <w:sz w:val="28"/>
                <w:szCs w:val="28"/>
              </w:rPr>
              <w:t>%</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pacing w:val="17"/>
                <w:kern w:val="21"/>
                <w:sz w:val="28"/>
                <w:szCs w:val="28"/>
                <w:lang w:val="en-US" w:eastAsia="zh-CN"/>
              </w:rPr>
            </w:pPr>
            <w:r>
              <w:rPr>
                <w:rFonts w:hint="eastAsia" w:ascii="Times New Roman" w:hAnsi="Times New Roman" w:eastAsia="方正仿宋_GBK" w:cs="方正仿宋_GBK"/>
                <w:color w:val="auto"/>
                <w:spacing w:val="17"/>
                <w:kern w:val="21"/>
                <w:sz w:val="28"/>
                <w:szCs w:val="28"/>
                <w:lang w:val="en-US" w:eastAsia="zh-CN"/>
              </w:rPr>
              <w:t>97.5</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0" w:firstLineChars="0"/>
        <w:textAlignment w:val="auto"/>
        <w:outlineLvl w:val="0"/>
        <w:rPr>
          <w:rFonts w:hint="eastAsia" w:ascii="方正黑体_GBK" w:hAnsi="方正黑体_GBK" w:eastAsia="方正黑体_GBK" w:cs="方正黑体_GBK"/>
          <w:b/>
          <w:bCs w:val="0"/>
          <w:color w:val="auto"/>
          <w:spacing w:val="17"/>
          <w:kern w:val="21"/>
          <w:sz w:val="32"/>
          <w:szCs w:val="32"/>
          <w:lang w:val="en-US" w:eastAsia="zh-CN"/>
        </w:rPr>
      </w:pPr>
      <w:bookmarkStart w:id="699" w:name="_Toc20441"/>
      <w:bookmarkStart w:id="700" w:name="_Toc13820"/>
      <w:bookmarkStart w:id="701" w:name="_Toc10782"/>
      <w:bookmarkStart w:id="702" w:name="_Toc25749"/>
      <w:bookmarkStart w:id="703" w:name="_Toc16701"/>
      <w:bookmarkStart w:id="704" w:name="_Toc17330"/>
      <w:bookmarkStart w:id="705" w:name="_Toc11010"/>
      <w:bookmarkStart w:id="706" w:name="_Toc359"/>
      <w:bookmarkStart w:id="707" w:name="_Toc14422"/>
      <w:bookmarkStart w:id="708" w:name="_Toc17046_WPSOffice_Level1"/>
      <w:r>
        <w:rPr>
          <w:rFonts w:hint="eastAsia" w:ascii="方正黑体_GBK" w:hAnsi="方正黑体_GBK" w:eastAsia="方正黑体_GBK" w:cs="方正黑体_GBK"/>
          <w:b/>
          <w:bCs w:val="0"/>
          <w:color w:val="auto"/>
          <w:spacing w:val="17"/>
          <w:kern w:val="21"/>
          <w:sz w:val="32"/>
          <w:szCs w:val="32"/>
          <w:lang w:val="en-US" w:eastAsia="zh-CN"/>
        </w:rPr>
        <w:t>四、绩效评价指标分析</w:t>
      </w:r>
      <w:bookmarkEnd w:id="699"/>
      <w:bookmarkEnd w:id="700"/>
      <w:bookmarkEnd w:id="701"/>
      <w:bookmarkEnd w:id="702"/>
      <w:bookmarkEnd w:id="703"/>
      <w:bookmarkEnd w:id="704"/>
      <w:bookmarkEnd w:id="705"/>
      <w:bookmarkEnd w:id="706"/>
      <w:bookmarkEnd w:id="707"/>
      <w:bookmarkEnd w:id="70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1"/>
        <w:rPr>
          <w:rFonts w:hint="eastAsia" w:ascii="Times New Roman" w:hAnsi="Times New Roman" w:eastAsia="方正仿宋_GBK" w:cs="方正仿宋_GBK"/>
          <w:b/>
          <w:color w:val="auto"/>
          <w:spacing w:val="17"/>
          <w:kern w:val="21"/>
          <w:sz w:val="32"/>
          <w:szCs w:val="32"/>
          <w:lang w:val="en-US" w:eastAsia="zh-CN" w:bidi="ar-SA"/>
        </w:rPr>
      </w:pPr>
      <w:bookmarkStart w:id="709" w:name="_Toc24370"/>
      <w:bookmarkStart w:id="710" w:name="_Toc19389"/>
      <w:bookmarkStart w:id="711" w:name="_Toc28797"/>
      <w:bookmarkStart w:id="712" w:name="_Toc14085"/>
      <w:bookmarkStart w:id="713" w:name="_Toc5442"/>
      <w:bookmarkStart w:id="714" w:name="_Toc16902"/>
      <w:bookmarkStart w:id="715" w:name="_Toc17110"/>
      <w:bookmarkStart w:id="716" w:name="_Toc23965"/>
      <w:bookmarkStart w:id="717" w:name="_Toc29694"/>
      <w:bookmarkStart w:id="718" w:name="_Toc29555_WPSOffice_Level2"/>
      <w:bookmarkStart w:id="719" w:name="_Toc68364668"/>
      <w:r>
        <w:rPr>
          <w:rFonts w:hint="eastAsia" w:ascii="Times New Roman" w:hAnsi="Times New Roman" w:eastAsia="方正仿宋_GBK" w:cs="方正仿宋_GBK"/>
          <w:b/>
          <w:color w:val="auto"/>
          <w:spacing w:val="17"/>
          <w:kern w:val="21"/>
          <w:sz w:val="32"/>
          <w:szCs w:val="32"/>
          <w:lang w:val="en-US" w:eastAsia="zh-CN" w:bidi="ar-SA"/>
        </w:rPr>
        <w:t>（一）项目决策情况</w:t>
      </w:r>
      <w:bookmarkEnd w:id="709"/>
      <w:bookmarkEnd w:id="710"/>
      <w:bookmarkEnd w:id="711"/>
      <w:bookmarkEnd w:id="712"/>
      <w:bookmarkEnd w:id="713"/>
      <w:bookmarkEnd w:id="714"/>
      <w:bookmarkEnd w:id="715"/>
      <w:bookmarkEnd w:id="716"/>
      <w:bookmarkEnd w:id="717"/>
      <w:bookmarkEnd w:id="718"/>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w:t>
      </w:r>
      <w:r>
        <w:rPr>
          <w:rFonts w:hint="eastAsia" w:ascii="Times New Roman" w:hAnsi="Times New Roman" w:eastAsia="方正仿宋_GBK" w:cs="方正仿宋_GBK"/>
          <w:lang w:val="en-US" w:eastAsia="zh-CN"/>
        </w:rPr>
        <w:t>决策类指标包括项目立项、绩效目标和资金投入三方面的内容，由6个三级指标构成，权重分为20分，实际得分</w:t>
      </w:r>
      <w:r>
        <w:rPr>
          <w:rFonts w:hint="eastAsia" w:ascii="Times New Roman" w:hAnsi="Times New Roman" w:cs="方正仿宋_GBK"/>
          <w:lang w:val="en-US" w:eastAsia="zh-CN"/>
        </w:rPr>
        <w:t>18.5</w:t>
      </w:r>
      <w:r>
        <w:rPr>
          <w:rFonts w:hint="eastAsia" w:ascii="Times New Roman" w:hAnsi="Times New Roman" w:eastAsia="方正仿宋_GBK" w:cs="方正仿宋_GBK"/>
          <w:lang w:val="en-US" w:eastAsia="zh-CN"/>
        </w:rPr>
        <w:t>分，得分率为</w:t>
      </w:r>
      <w:r>
        <w:rPr>
          <w:rFonts w:hint="eastAsia" w:ascii="Times New Roman" w:hAnsi="Times New Roman" w:cs="方正仿宋_GBK"/>
          <w:lang w:val="en-US" w:eastAsia="zh-CN"/>
        </w:rPr>
        <w:t>92.5</w:t>
      </w:r>
      <w:r>
        <w:rPr>
          <w:rFonts w:hint="eastAsia" w:ascii="Times New Roman" w:hAnsi="Times New Roman" w:eastAsia="方正仿宋_GBK" w:cs="方正仿宋_GBK"/>
          <w:lang w:val="en-US" w:eastAsia="zh-CN"/>
        </w:rPr>
        <w:t>%。</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17"/>
                <w:kern w:val="21"/>
                <w:sz w:val="28"/>
                <w:szCs w:val="28"/>
                <w:lang w:val="en-US" w:eastAsia="zh-CN" w:bidi="ar"/>
              </w:rPr>
              <w:t>25</w:t>
            </w:r>
            <w:r>
              <w:rPr>
                <w:rFonts w:hint="eastAsia" w:ascii="Times New Roman" w:hAnsi="Times New Roman" w:eastAsia="方正仿宋_GBK" w:cs="方正仿宋_GBK"/>
                <w:color w:val="auto"/>
                <w:spacing w:val="17"/>
                <w:kern w:val="21"/>
                <w:sz w:val="28"/>
                <w:szCs w:val="28"/>
                <w:lang w:val="en-US" w:eastAsia="zh-CN" w:bidi="ar"/>
              </w:rPr>
              <w:t>%</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499"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17"/>
                <w:kern w:val="21"/>
                <w:sz w:val="28"/>
                <w:szCs w:val="28"/>
                <w:lang w:val="en-US" w:eastAsia="zh-CN" w:bidi="ar"/>
              </w:rPr>
              <w:t>92.5</w:t>
            </w:r>
            <w:r>
              <w:rPr>
                <w:rFonts w:hint="eastAsia" w:ascii="Times New Roman" w:hAnsi="Times New Roman" w:eastAsia="方正仿宋_GBK" w:cs="方正仿宋_GBK"/>
                <w:color w:val="auto"/>
                <w:spacing w:val="17"/>
                <w:kern w:val="21"/>
                <w:sz w:val="28"/>
                <w:szCs w:val="28"/>
                <w:lang w:val="en-US" w:eastAsia="zh-CN" w:bidi="ar"/>
              </w:rPr>
              <w:t>%</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17"/>
                <w:kern w:val="21"/>
                <w:sz w:val="28"/>
                <w:szCs w:val="28"/>
                <w:lang w:val="en-US" w:eastAsia="zh-CN" w:bidi="ar"/>
              </w:rPr>
              <w:t>18.5</w:t>
            </w:r>
          </w:p>
        </w:tc>
      </w:tr>
    </w:tbl>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（1）立项依据充分性：该项目依据自治区《关于进一步优化当前疫情防控工作意见》（新疫指电2022  7号）、《关于解决喀什综合保税区进口货物倒装场地改造所需经费的请示》等设立实施。项目立项符合国家法律法规、国民经济发展规划，项目立项与部门职责范围相符。根据评分标准，该指标不扣分，得3分。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（2）立项程序规范性：项目根据自治区《关于进一步优化当前疫情防控工作意见》（新疫指电2022  7号）、《关于解决喀什综合保税区进口货物倒装场地改造所需经费的请示》等文件设立，由喀什综合保税区管理委员会制定方案提出申请，</w:t>
      </w:r>
      <w:r>
        <w:rPr>
          <w:rFonts w:hint="eastAsia" w:ascii="Times New Roman" w:hAnsi="Times New Roman" w:cs="方正仿宋_GBK"/>
          <w:lang w:val="en-US" w:eastAsia="zh-CN"/>
        </w:rPr>
        <w:t>喀什经济开发区</w:t>
      </w:r>
      <w:r>
        <w:rPr>
          <w:rFonts w:hint="eastAsia" w:ascii="Times New Roman" w:hAnsi="Times New Roman" w:eastAsia="方正仿宋_GBK" w:cs="方正仿宋_GBK"/>
          <w:lang w:val="en-US" w:eastAsia="zh-CN"/>
        </w:rPr>
        <w:t>财政金融局审核批准，项目立项规范，根据评分标准，该指标不扣分，得2分。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3）绩效目标合理性：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（4）绩效指标明确性：通过查看该项目《绩效目标申报表》，项目绩效目标未完全细化分解为具体的</w:t>
      </w:r>
      <w:r>
        <w:rPr>
          <w:rFonts w:hint="eastAsia" w:ascii="Times New Roman" w:hAnsi="Times New Roman" w:cs="方正仿宋_GBK"/>
          <w:lang w:val="en-US" w:eastAsia="zh-CN"/>
        </w:rPr>
        <w:t>绩效指标无法全面反映项目建设内容</w:t>
      </w:r>
      <w:r>
        <w:rPr>
          <w:rFonts w:hint="eastAsia" w:ascii="Times New Roman" w:hAnsi="Times New Roman" w:eastAsia="方正仿宋_GBK" w:cs="方正仿宋_GBK"/>
          <w:lang w:val="en-US" w:eastAsia="zh-CN"/>
        </w:rPr>
        <w:t>，根据评分标准，该指标扣</w:t>
      </w:r>
      <w:r>
        <w:rPr>
          <w:rFonts w:hint="eastAsia" w:ascii="Times New Roman" w:hAnsi="Times New Roman" w:cs="方正仿宋_GBK"/>
          <w:lang w:val="en-US" w:eastAsia="zh-CN"/>
        </w:rPr>
        <w:t>1.5</w:t>
      </w:r>
      <w:r>
        <w:rPr>
          <w:rFonts w:hint="eastAsia" w:ascii="Times New Roman" w:hAnsi="Times New Roman" w:eastAsia="方正仿宋_GBK" w:cs="方正仿宋_GBK"/>
          <w:lang w:val="en-US" w:eastAsia="zh-CN"/>
        </w:rPr>
        <w:t>分，得</w:t>
      </w:r>
      <w:r>
        <w:rPr>
          <w:rFonts w:hint="eastAsia" w:ascii="Times New Roman" w:hAnsi="Times New Roman" w:cs="方正仿宋_GBK"/>
          <w:lang w:val="en-US" w:eastAsia="zh-CN"/>
        </w:rPr>
        <w:t>0.5</w:t>
      </w:r>
      <w:r>
        <w:rPr>
          <w:rFonts w:hint="eastAsia" w:ascii="Times New Roman" w:hAnsi="Times New Roman" w:eastAsia="方正仿宋_GBK" w:cs="方正仿宋_GBK"/>
          <w:lang w:val="en-US" w:eastAsia="zh-CN"/>
        </w:rPr>
        <w:t>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（5）预算编制科学性：通过查看项目预算编制草案，该项目预算编制经过科学论证，内容与项目内容匹配，项目投资额与工作任务相匹配，根据评分标准，该指标不扣分，得5分。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lang w:val="en-US" w:eastAsia="zh-CN"/>
        </w:rPr>
        <w:t>（6）资金分配合理性：项目资金预算草案由喀什综合保税区管理委员会制定</w:t>
      </w:r>
      <w:r>
        <w:rPr>
          <w:rFonts w:hint="eastAsia" w:ascii="Times New Roman" w:hAnsi="Times New Roman" w:cs="方正仿宋_GBK"/>
          <w:lang w:val="en-US" w:eastAsia="zh-CN"/>
        </w:rPr>
        <w:t>喀什经济开发区</w:t>
      </w:r>
      <w:r>
        <w:rPr>
          <w:rFonts w:hint="eastAsia" w:ascii="Times New Roman" w:hAnsi="Times New Roman" w:eastAsia="方正仿宋_GBK" w:cs="方正仿宋_GBK"/>
          <w:lang w:val="en-US" w:eastAsia="zh-CN"/>
        </w:rPr>
        <w:t>财政金融局审核，资金分配与实际相适应，根据评分标准，该指标不扣分，得5分。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1"/>
        <w:rPr>
          <w:rFonts w:hint="eastAsia" w:ascii="Times New Roman" w:hAnsi="Times New Roman" w:eastAsia="方正仿宋_GBK" w:cs="方正仿宋_GBK"/>
          <w:b/>
          <w:color w:val="auto"/>
          <w:spacing w:val="17"/>
          <w:kern w:val="21"/>
          <w:sz w:val="32"/>
          <w:szCs w:val="32"/>
          <w:lang w:val="en-US" w:eastAsia="zh-CN" w:bidi="ar-SA"/>
        </w:rPr>
      </w:pPr>
      <w:bookmarkStart w:id="720" w:name="_Toc15729"/>
      <w:bookmarkStart w:id="721" w:name="_Toc19559"/>
      <w:bookmarkStart w:id="722" w:name="_Toc7838"/>
      <w:bookmarkStart w:id="723" w:name="_Toc9255"/>
      <w:bookmarkStart w:id="724" w:name="_Toc4488"/>
      <w:bookmarkStart w:id="725" w:name="_Toc13568"/>
      <w:bookmarkStart w:id="726" w:name="_Toc27148"/>
      <w:bookmarkStart w:id="727" w:name="_Toc11618"/>
      <w:bookmarkStart w:id="728" w:name="_Toc4815"/>
      <w:bookmarkStart w:id="729" w:name="_Toc32196_WPSOffice_Level2"/>
      <w:r>
        <w:rPr>
          <w:rFonts w:hint="eastAsia" w:ascii="Times New Roman" w:hAnsi="Times New Roman" w:eastAsia="方正仿宋_GBK" w:cs="方正仿宋_GBK"/>
          <w:b/>
          <w:color w:val="auto"/>
          <w:spacing w:val="17"/>
          <w:kern w:val="21"/>
          <w:sz w:val="32"/>
          <w:szCs w:val="32"/>
          <w:lang w:val="en-US" w:eastAsia="zh-CN" w:bidi="ar-SA"/>
        </w:rPr>
        <w:t>（二）项目过程情况</w:t>
      </w:r>
      <w:bookmarkEnd w:id="720"/>
      <w:bookmarkEnd w:id="721"/>
      <w:bookmarkEnd w:id="722"/>
      <w:bookmarkEnd w:id="723"/>
      <w:bookmarkEnd w:id="724"/>
      <w:bookmarkEnd w:id="725"/>
      <w:bookmarkEnd w:id="726"/>
      <w:bookmarkEnd w:id="727"/>
      <w:bookmarkEnd w:id="728"/>
      <w:bookmarkEnd w:id="729"/>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lang w:val="en-US" w:eastAsia="zh-CN"/>
        </w:rPr>
        <w:t>项目过程类指标包括资金管理和组织实施两方面的内容，由5个三级指标构成，权重分为20分，实际得分1</w:t>
      </w:r>
      <w:r>
        <w:rPr>
          <w:rFonts w:hint="eastAsia" w:ascii="Times New Roman" w:hAnsi="Times New Roman" w:cs="方正仿宋_GBK"/>
          <w:lang w:val="en-US" w:eastAsia="zh-CN"/>
        </w:rPr>
        <w:t>9</w:t>
      </w:r>
      <w:r>
        <w:rPr>
          <w:rFonts w:hint="eastAsia" w:ascii="Times New Roman" w:hAnsi="Times New Roman" w:eastAsia="方正仿宋_GBK" w:cs="方正仿宋_GBK"/>
          <w:lang w:val="en-US" w:eastAsia="zh-CN"/>
        </w:rPr>
        <w:t>分，得分率为</w:t>
      </w:r>
      <w:r>
        <w:rPr>
          <w:rFonts w:hint="eastAsia" w:ascii="Times New Roman" w:hAnsi="Times New Roman" w:cs="方正仿宋_GBK"/>
          <w:lang w:val="en-US" w:eastAsia="zh-CN"/>
        </w:rPr>
        <w:t>95</w:t>
      </w:r>
      <w:r>
        <w:rPr>
          <w:rFonts w:hint="eastAsia" w:ascii="Times New Roman" w:hAnsi="Times New Roman" w:eastAsia="方正仿宋_GBK" w:cs="方正仿宋_GBK"/>
          <w:lang w:val="en-US" w:eastAsia="zh-CN"/>
        </w:rPr>
        <w:t>%</w:t>
      </w:r>
      <w:r>
        <w:rPr>
          <w:rFonts w:hint="eastAsia" w:ascii="Times New Roman" w:hAnsi="Times New Roman"/>
          <w:lang w:val="en-US" w:eastAsia="zh-CN"/>
        </w:rPr>
        <w:t>。</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17"/>
                <w:kern w:val="21"/>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66.67%</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95%</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17"/>
                <w:kern w:val="21"/>
                <w:sz w:val="28"/>
                <w:szCs w:val="28"/>
                <w:lang w:val="en-US" w:eastAsia="zh-CN" w:bidi="ar"/>
              </w:rPr>
              <w:t>19</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08" w:firstLineChars="200"/>
        <w:textAlignment w:val="auto"/>
        <w:rPr>
          <w:rFonts w:hint="default" w:ascii="Times New Roman" w:hAnsi="Times New Roman" w:eastAsia="方正仿宋_GBK" w:cs="Times New Roman"/>
          <w:b w:val="0"/>
          <w:bCs w:val="0"/>
          <w:color w:val="auto"/>
          <w:kern w:val="0"/>
          <w:sz w:val="32"/>
          <w:szCs w:val="32"/>
          <w:lang w:val="en-US" w:eastAsia="zh-CN" w:bidi="en-US"/>
        </w:rPr>
      </w:pPr>
      <w:r>
        <w:rPr>
          <w:rFonts w:hint="eastAsia" w:ascii="Times New Roman" w:hAnsi="Times New Roman" w:eastAsia="方正仿宋_GBK" w:cs="方正仿宋_GBK"/>
          <w:b w:val="0"/>
          <w:bCs w:val="0"/>
          <w:color w:val="auto"/>
          <w:spacing w:val="17"/>
          <w:kern w:val="21"/>
          <w:szCs w:val="32"/>
          <w:lang w:val="en-US" w:eastAsia="zh-CN" w:bidi="en-US"/>
        </w:rPr>
        <w:t>（1）资金到位率：</w:t>
      </w:r>
      <w:r>
        <w:rPr>
          <w:rFonts w:hint="default" w:ascii="Times New Roman" w:hAnsi="Times New Roman" w:eastAsia="方正仿宋_GBK" w:cs="Times New Roman"/>
          <w:b w:val="0"/>
          <w:bCs w:val="0"/>
          <w:color w:val="auto"/>
          <w:kern w:val="0"/>
          <w:sz w:val="32"/>
          <w:szCs w:val="32"/>
          <w:lang w:val="en-US" w:eastAsia="zh-CN" w:bidi="en-US"/>
        </w:rPr>
        <w:t>通过查看年初绩效目标及项目国库支付明细，该项目</w:t>
      </w:r>
      <w:r>
        <w:rPr>
          <w:rFonts w:hint="default" w:ascii="Times New Roman" w:hAnsi="Times New Roman" w:eastAsia="方正仿宋_GBK" w:cs="Times New Roman"/>
          <w:sz w:val="32"/>
          <w:szCs w:val="32"/>
        </w:rPr>
        <w:t>资金到位率=（实际到位资金</w:t>
      </w:r>
      <w:r>
        <w:rPr>
          <w:rFonts w:hint="eastAsia" w:ascii="Times New Roman" w:hAnsi="Times New Roman" w:eastAsia="方正仿宋_GBK" w:cs="Times New Roman"/>
          <w:sz w:val="32"/>
          <w:szCs w:val="32"/>
          <w:lang w:val="en-US" w:eastAsia="zh-CN"/>
        </w:rPr>
        <w:t>254.48</w:t>
      </w:r>
      <w:r>
        <w:rPr>
          <w:rFonts w:hint="default" w:ascii="Times New Roman" w:hAnsi="Times New Roman" w:eastAsia="方正仿宋_GBK" w:cs="Times New Roman"/>
          <w:sz w:val="32"/>
          <w:szCs w:val="32"/>
        </w:rPr>
        <w:t>/预算资金</w:t>
      </w:r>
      <w:r>
        <w:rPr>
          <w:rFonts w:hint="eastAsia" w:ascii="Times New Roman" w:hAnsi="Times New Roman" w:eastAsia="方正仿宋_GBK" w:cs="Times New Roman"/>
          <w:sz w:val="32"/>
          <w:szCs w:val="32"/>
          <w:lang w:val="en-US" w:eastAsia="zh-CN"/>
        </w:rPr>
        <w:t>254.48</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en-US"/>
        </w:rPr>
        <w:t>资金到位率100%。根据评分标准，该指标不扣分，得5分。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lang w:val="en-US" w:eastAsia="zh-CN"/>
        </w:rPr>
      </w:pPr>
      <w:r>
        <w:rPr>
          <w:rFonts w:hint="default" w:ascii="Times New Roman" w:hAnsi="Times New Roman" w:eastAsia="方正仿宋_GBK" w:cs="Times New Roman"/>
          <w:b w:val="0"/>
          <w:bCs w:val="0"/>
          <w:color w:val="auto"/>
          <w:kern w:val="0"/>
          <w:sz w:val="32"/>
          <w:szCs w:val="32"/>
          <w:lang w:val="en-US" w:eastAsia="zh-CN" w:bidi="en-US"/>
        </w:rPr>
        <w:t>（2）预算执行率：通过查看年初绩效目标及项目国库支付明细，该项目</w:t>
      </w:r>
      <w:r>
        <w:rPr>
          <w:rFonts w:hint="default" w:ascii="Times New Roman" w:hAnsi="Times New Roman" w:eastAsia="方正仿宋_GBK" w:cs="Times New Roman"/>
          <w:sz w:val="32"/>
          <w:szCs w:val="32"/>
        </w:rPr>
        <w:t>预算执行率=（实际支出资金</w:t>
      </w:r>
      <w:r>
        <w:rPr>
          <w:rFonts w:hint="eastAsia" w:ascii="Times New Roman" w:hAnsi="Times New Roman" w:eastAsia="方正仿宋_GBK" w:cs="Times New Roman"/>
          <w:sz w:val="32"/>
          <w:szCs w:val="32"/>
          <w:lang w:val="en-US" w:eastAsia="zh-CN"/>
        </w:rPr>
        <w:t>254.48</w:t>
      </w:r>
      <w:r>
        <w:rPr>
          <w:rFonts w:hint="default" w:ascii="Times New Roman" w:hAnsi="Times New Roman" w:eastAsia="方正仿宋_GBK" w:cs="Times New Roman"/>
          <w:sz w:val="32"/>
          <w:szCs w:val="32"/>
        </w:rPr>
        <w:t>/实际到位资金</w:t>
      </w:r>
      <w:r>
        <w:rPr>
          <w:rFonts w:hint="eastAsia" w:ascii="Times New Roman" w:hAnsi="Times New Roman" w:eastAsia="方正仿宋_GBK" w:cs="Times New Roman"/>
          <w:sz w:val="32"/>
          <w:szCs w:val="32"/>
          <w:lang w:val="en-US" w:eastAsia="zh-CN"/>
        </w:rPr>
        <w:t>254.48</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en-US"/>
        </w:rPr>
        <w:t>预算执行率达</w:t>
      </w:r>
      <w:r>
        <w:rPr>
          <w:rFonts w:hint="eastAsia" w:ascii="Times New Roman" w:hAnsi="Times New Roman" w:eastAsia="方正仿宋_GBK" w:cs="Times New Roman"/>
          <w:b w:val="0"/>
          <w:bCs w:val="0"/>
          <w:color w:val="auto"/>
          <w:kern w:val="0"/>
          <w:sz w:val="32"/>
          <w:szCs w:val="32"/>
          <w:lang w:val="en-US" w:eastAsia="zh-CN" w:bidi="en-US"/>
        </w:rPr>
        <w:t>100</w:t>
      </w:r>
      <w:r>
        <w:rPr>
          <w:rFonts w:hint="default" w:ascii="Times New Roman" w:hAnsi="Times New Roman" w:eastAsia="方正仿宋_GBK" w:cs="Times New Roman"/>
          <w:b w:val="0"/>
          <w:bCs w:val="0"/>
          <w:color w:val="auto"/>
          <w:kern w:val="0"/>
          <w:sz w:val="32"/>
          <w:szCs w:val="32"/>
          <w:lang w:val="en-US" w:eastAsia="zh-CN" w:bidi="en-US"/>
        </w:rPr>
        <w:t>%</w:t>
      </w:r>
      <w:r>
        <w:rPr>
          <w:rFonts w:hint="eastAsia" w:ascii="Times New Roman" w:hAnsi="Times New Roman" w:eastAsia="方正仿宋_GBK" w:cs="Times New Roman"/>
          <w:b w:val="0"/>
          <w:bCs w:val="0"/>
          <w:color w:val="auto"/>
          <w:kern w:val="0"/>
          <w:sz w:val="32"/>
          <w:szCs w:val="32"/>
          <w:lang w:val="en-US" w:eastAsia="zh-CN" w:bidi="en-US"/>
        </w:rPr>
        <w:t>，</w:t>
      </w:r>
      <w:r>
        <w:rPr>
          <w:rFonts w:hint="default" w:ascii="Times New Roman" w:hAnsi="Times New Roman" w:eastAsia="方正仿宋_GBK" w:cs="Times New Roman"/>
          <w:b w:val="0"/>
          <w:bCs/>
          <w:color w:val="auto"/>
          <w:kern w:val="0"/>
          <w:sz w:val="32"/>
          <w:szCs w:val="32"/>
          <w:lang w:val="en-US" w:eastAsia="zh-CN" w:bidi="en-US"/>
        </w:rPr>
        <w:t>根据评分标准，该指标</w:t>
      </w:r>
      <w:r>
        <w:rPr>
          <w:rFonts w:hint="eastAsia" w:ascii="Times New Roman" w:hAnsi="Times New Roman" w:eastAsia="方正仿宋_GBK" w:cs="Times New Roman"/>
          <w:b w:val="0"/>
          <w:bCs/>
          <w:color w:val="auto"/>
          <w:kern w:val="0"/>
          <w:sz w:val="32"/>
          <w:szCs w:val="32"/>
          <w:lang w:val="en-US" w:eastAsia="zh-CN" w:bidi="en-US"/>
        </w:rPr>
        <w:t>不</w:t>
      </w:r>
      <w:r>
        <w:rPr>
          <w:rFonts w:hint="default" w:ascii="Times New Roman" w:hAnsi="Times New Roman" w:eastAsia="方正仿宋_GBK" w:cs="Times New Roman"/>
          <w:b w:val="0"/>
          <w:bCs/>
          <w:color w:val="auto"/>
          <w:kern w:val="0"/>
          <w:sz w:val="32"/>
          <w:szCs w:val="32"/>
          <w:lang w:val="en-US" w:eastAsia="zh-CN" w:bidi="en-US"/>
        </w:rPr>
        <w:t>扣分，得</w:t>
      </w:r>
      <w:r>
        <w:rPr>
          <w:rFonts w:hint="eastAsia" w:ascii="Times New Roman" w:hAnsi="Times New Roman" w:eastAsia="方正仿宋_GBK" w:cs="Times New Roman"/>
          <w:b w:val="0"/>
          <w:bCs/>
          <w:color w:val="auto"/>
          <w:kern w:val="0"/>
          <w:sz w:val="32"/>
          <w:szCs w:val="32"/>
          <w:lang w:val="en-US" w:eastAsia="zh-CN" w:bidi="en-US"/>
        </w:rPr>
        <w:t>5</w:t>
      </w:r>
      <w:r>
        <w:rPr>
          <w:rFonts w:hint="default" w:ascii="Times New Roman" w:hAnsi="Times New Roman" w:eastAsia="方正仿宋_GBK" w:cs="Times New Roman"/>
          <w:b w:val="0"/>
          <w:bCs/>
          <w:color w:val="auto"/>
          <w:kern w:val="0"/>
          <w:sz w:val="32"/>
          <w:szCs w:val="32"/>
          <w:lang w:val="en-US" w:eastAsia="zh-CN" w:bidi="en-US"/>
        </w:rPr>
        <w:t>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（3）资金使用合规性：资金支出符合单位内控制度，资金使用合规，根据评分标准，该指标不扣分，得5分。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（4）管理制度健全性：制定了喀什综合保税区资金管理办法，对财政专项资金进行严格管理，基本做到了专款专用，根据评分标准，该指标不扣分，得2分。</w:t>
      </w:r>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（5）制度执行有效性：项目未严格按照单位</w:t>
      </w:r>
      <w:r>
        <w:rPr>
          <w:rFonts w:hint="eastAsia" w:ascii="Times New Roman" w:hAnsi="Times New Roman" w:eastAsia="方正仿宋_GBK" w:cs="方正仿宋_GBK"/>
        </w:rPr>
        <w:t>项目管理制度</w:t>
      </w:r>
      <w:r>
        <w:rPr>
          <w:rFonts w:hint="eastAsia" w:ascii="Times New Roman" w:hAnsi="Times New Roman" w:eastAsia="方正仿宋_GBK" w:cs="方正仿宋_GBK"/>
          <w:lang w:val="en-US" w:eastAsia="zh-CN"/>
        </w:rPr>
        <w:t>运行，项目监管在履职期间未能及时监控项目进度，导致项目进度缓慢，存在履职不到位的情况，根据评分标准，该指标扣1分，得2分。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1"/>
        <w:rPr>
          <w:rFonts w:hint="eastAsia" w:ascii="Times New Roman" w:hAnsi="Times New Roman" w:eastAsia="方正仿宋_GBK" w:cs="方正仿宋_GBK"/>
          <w:b/>
          <w:color w:val="auto"/>
          <w:spacing w:val="17"/>
          <w:kern w:val="21"/>
          <w:sz w:val="32"/>
          <w:szCs w:val="32"/>
          <w:lang w:val="en-US" w:eastAsia="zh-CN" w:bidi="ar-SA"/>
        </w:rPr>
      </w:pPr>
      <w:bookmarkStart w:id="730" w:name="_Toc14317"/>
      <w:bookmarkStart w:id="731" w:name="_Toc17194"/>
      <w:bookmarkStart w:id="732" w:name="_Toc32012"/>
      <w:bookmarkStart w:id="733" w:name="_Toc6857"/>
      <w:bookmarkStart w:id="734" w:name="_Toc2720"/>
      <w:bookmarkStart w:id="735" w:name="_Toc23250"/>
      <w:bookmarkStart w:id="736" w:name="_Toc9604"/>
      <w:bookmarkStart w:id="737" w:name="_Toc8144"/>
      <w:bookmarkStart w:id="738" w:name="_Toc1936"/>
      <w:bookmarkStart w:id="739" w:name="_Toc10063_WPSOffice_Level2"/>
      <w:r>
        <w:rPr>
          <w:rFonts w:hint="eastAsia" w:ascii="Times New Roman" w:hAnsi="Times New Roman" w:eastAsia="方正仿宋_GBK" w:cs="方正仿宋_GBK"/>
          <w:b/>
          <w:color w:val="auto"/>
          <w:spacing w:val="17"/>
          <w:kern w:val="21"/>
          <w:sz w:val="32"/>
          <w:szCs w:val="32"/>
          <w:lang w:val="en-US" w:eastAsia="zh-CN" w:bidi="ar-SA"/>
        </w:rPr>
        <w:t>（三）项目产出情况</w:t>
      </w:r>
      <w:bookmarkEnd w:id="730"/>
      <w:bookmarkEnd w:id="731"/>
      <w:bookmarkEnd w:id="732"/>
      <w:bookmarkEnd w:id="733"/>
      <w:bookmarkEnd w:id="734"/>
      <w:bookmarkEnd w:id="735"/>
      <w:bookmarkEnd w:id="736"/>
      <w:bookmarkEnd w:id="737"/>
      <w:bookmarkEnd w:id="738"/>
      <w:bookmarkEnd w:id="739"/>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项目产出类指标包括产出数量、产出质量、产出时效、产出成本四方面的内容，由</w:t>
      </w:r>
      <w:r>
        <w:rPr>
          <w:rFonts w:hint="eastAsia" w:ascii="Times New Roman" w:hAnsi="Times New Roman" w:cs="方正仿宋_GBK"/>
          <w:lang w:val="en-US" w:eastAsia="zh-CN"/>
        </w:rPr>
        <w:t>6</w:t>
      </w:r>
      <w:r>
        <w:rPr>
          <w:rFonts w:hint="eastAsia" w:ascii="Times New Roman" w:hAnsi="Times New Roman" w:eastAsia="方正仿宋_GBK" w:cs="方正仿宋_GBK"/>
          <w:lang w:val="en-US" w:eastAsia="zh-CN"/>
        </w:rPr>
        <w:t>个三级指标构成，权重分为40分，实际得分40分，得分率为100%。</w:t>
      </w:r>
    </w:p>
    <w:tbl>
      <w:tblPr>
        <w:tblStyle w:val="16"/>
        <w:tblpPr w:leftFromText="180" w:rightFromText="180" w:vertAnchor="text" w:horzAnchor="page" w:tblpX="1341" w:tblpY="537"/>
        <w:tblOverlap w:val="never"/>
        <w:tblW w:w="54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2"/>
        <w:gridCol w:w="1453"/>
        <w:gridCol w:w="3594"/>
        <w:gridCol w:w="860"/>
        <w:gridCol w:w="109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bookmarkStart w:id="740" w:name="_Toc441"/>
            <w:bookmarkStart w:id="741" w:name="_Toc20576"/>
            <w:bookmarkStart w:id="742" w:name="_Toc29396"/>
            <w:bookmarkStart w:id="743" w:name="_Toc32446"/>
            <w:bookmarkStart w:id="744" w:name="_Toc27567"/>
            <w:bookmarkStart w:id="745" w:name="_Toc15098"/>
            <w:bookmarkStart w:id="746" w:name="_Toc937"/>
            <w:bookmarkStart w:id="747" w:name="_Toc24824"/>
            <w:bookmarkStart w:id="748" w:name="_Toc4748"/>
            <w:r>
              <w:rPr>
                <w:rFonts w:hint="eastAsia" w:ascii="Times New Roman" w:hAnsi="Times New Roman" w:eastAsia="方正仿宋_GBK" w:cs="方正仿宋_GBK"/>
                <w:sz w:val="28"/>
                <w:szCs w:val="28"/>
                <w:lang w:val="en-US" w:eastAsia="zh-CN"/>
              </w:rPr>
              <w:t>一级指标</w:t>
            </w:r>
          </w:p>
        </w:tc>
        <w:tc>
          <w:tcPr>
            <w:tcW w:w="7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733"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新建钢结构用房面积</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73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购置集装箱用房</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7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资金使用合规率</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7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资金支付及时率</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733"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spacing w:val="17"/>
                <w:kern w:val="21"/>
                <w:sz w:val="28"/>
                <w:szCs w:val="28"/>
                <w:lang w:val="en-US" w:eastAsia="zh-CN" w:bidi="en-US"/>
              </w:rPr>
              <w:t>进口货物倒装</w:t>
            </w:r>
            <w:r>
              <w:rPr>
                <w:rFonts w:hint="eastAsia" w:ascii="Times New Roman" w:hAnsi="Times New Roman" w:eastAsia="方正仿宋_GBK" w:cs="方正仿宋_GBK"/>
                <w:sz w:val="28"/>
                <w:szCs w:val="28"/>
                <w:lang w:val="en-US" w:eastAsia="zh-CN"/>
              </w:rPr>
              <w:t>场地改造提升成本</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73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8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sz w:val="28"/>
                <w:szCs w:val="28"/>
                <w:lang w:val="en-US" w:eastAsia="zh-CN"/>
              </w:rPr>
              <w:t>项目预算完成率</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3289" w:type="pct"/>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43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55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r>
    </w:tbl>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color w:val="auto"/>
          <w:spacing w:val="17"/>
          <w:kern w:val="21"/>
          <w:sz w:val="32"/>
          <w:szCs w:val="32"/>
          <w:lang w:val="en-US" w:eastAsia="zh-CN"/>
        </w:rPr>
      </w:pPr>
      <w:bookmarkStart w:id="749" w:name="_Toc3186_WPSOffice_Level3"/>
      <w:r>
        <w:rPr>
          <w:rFonts w:hint="eastAsia" w:ascii="Times New Roman" w:hAnsi="Times New Roman" w:eastAsia="方正仿宋_GBK" w:cs="方正仿宋_GBK"/>
          <w:color w:val="auto"/>
          <w:spacing w:val="17"/>
          <w:kern w:val="21"/>
          <w:sz w:val="32"/>
          <w:szCs w:val="32"/>
          <w:lang w:val="en-US" w:eastAsia="zh-CN"/>
        </w:rPr>
        <w:t>1.对于“产出数量”</w:t>
      </w:r>
      <w:bookmarkEnd w:id="740"/>
      <w:bookmarkEnd w:id="741"/>
      <w:bookmarkEnd w:id="742"/>
      <w:bookmarkEnd w:id="743"/>
      <w:bookmarkEnd w:id="744"/>
      <w:bookmarkEnd w:id="745"/>
      <w:bookmarkEnd w:id="746"/>
      <w:bookmarkEnd w:id="747"/>
      <w:bookmarkEnd w:id="748"/>
      <w:bookmarkEnd w:id="749"/>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新建钢结构用房面积，预期目标是大于等于360平方米，</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通过查看</w:t>
      </w:r>
      <w:r>
        <w:rPr>
          <w:rFonts w:hint="eastAsia" w:ascii="方正仿宋_GBK" w:hAnsi="方正仿宋_GBK" w:cs="方正仿宋_GBK"/>
          <w:b w:val="0"/>
          <w:bCs w:val="0"/>
          <w:color w:val="000000" w:themeColor="text1"/>
          <w:kern w:val="0"/>
          <w:sz w:val="32"/>
          <w:szCs w:val="32"/>
          <w:lang w:val="en-US" w:eastAsia="zh-CN" w:bidi="en-US"/>
          <w14:textFill>
            <w14:solidFill>
              <w14:schemeClr w14:val="tx1"/>
            </w14:solidFill>
          </w14:textFill>
        </w:rPr>
        <w:t>项目资料、</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国库支付明细及支付手续，</w:t>
      </w:r>
      <w:r>
        <w:rPr>
          <w:rFonts w:hint="eastAsia" w:ascii="Times New Roman" w:hAnsi="Times New Roman" w:eastAsia="方正仿宋_GBK" w:cs="方正仿宋_GBK"/>
          <w:b w:val="0"/>
          <w:bCs/>
          <w:color w:val="auto"/>
          <w:kern w:val="0"/>
          <w:sz w:val="32"/>
          <w:szCs w:val="32"/>
          <w:lang w:val="en-US" w:eastAsia="zh-CN" w:bidi="en-US"/>
        </w:rPr>
        <w:t>实际完成</w:t>
      </w:r>
      <w:r>
        <w:rPr>
          <w:rFonts w:hint="eastAsia" w:ascii="Times New Roman" w:hAnsi="Times New Roman" w:eastAsia="方正仿宋_GBK" w:cs="方正仿宋_GBK"/>
          <w:lang w:val="en-US" w:eastAsia="zh-CN"/>
        </w:rPr>
        <w:t>新建钢结构用房面积360平方米</w:t>
      </w:r>
      <w:r>
        <w:rPr>
          <w:rFonts w:hint="eastAsia" w:ascii="Times New Roman" w:hAnsi="Times New Roman" w:eastAsia="方正仿宋_GBK" w:cs="方正仿宋_GBK"/>
          <w:b w:val="0"/>
          <w:bCs/>
          <w:color w:val="auto"/>
          <w:kern w:val="0"/>
          <w:sz w:val="32"/>
          <w:szCs w:val="32"/>
          <w:lang w:val="en-US" w:eastAsia="zh-CN" w:bidi="en-US"/>
        </w:rPr>
        <w:t>，</w:t>
      </w:r>
      <w:r>
        <w:rPr>
          <w:rFonts w:hint="eastAsia" w:ascii="Times New Roman" w:hAnsi="Times New Roman" w:eastAsia="方正仿宋_GBK" w:cs="方正仿宋_GBK"/>
          <w:lang w:val="en-US" w:eastAsia="zh-CN"/>
        </w:rPr>
        <w:t>新建钢结构用房面积</w:t>
      </w:r>
      <w:r>
        <w:rPr>
          <w:rFonts w:hint="eastAsia" w:ascii="方正仿宋_GBK" w:hAnsi="方正仿宋_GBK" w:eastAsia="方正仿宋_GBK" w:cs="方正仿宋_GBK"/>
          <w:sz w:val="32"/>
          <w:szCs w:val="32"/>
        </w:rPr>
        <w:t>完成率=（实际产出数</w:t>
      </w:r>
      <w:r>
        <w:rPr>
          <w:rFonts w:hint="eastAsia" w:ascii="方正仿宋_GBK" w:hAnsi="方正仿宋_GBK" w:cs="方正仿宋_GBK"/>
          <w:sz w:val="32"/>
          <w:szCs w:val="32"/>
          <w:lang w:val="en-US" w:eastAsia="zh-CN"/>
        </w:rPr>
        <w:t>360</w:t>
      </w:r>
      <w:r>
        <w:rPr>
          <w:rFonts w:hint="eastAsia" w:ascii="方正仿宋_GBK" w:hAnsi="方正仿宋_GBK" w:eastAsia="方正仿宋_GBK" w:cs="方正仿宋_GBK"/>
          <w:sz w:val="32"/>
          <w:szCs w:val="32"/>
        </w:rPr>
        <w:t>/计划产出数</w:t>
      </w:r>
      <w:r>
        <w:rPr>
          <w:rFonts w:hint="eastAsia" w:ascii="方正仿宋_GBK" w:hAnsi="方正仿宋_GBK" w:cs="方正仿宋_GBK"/>
          <w:sz w:val="32"/>
          <w:szCs w:val="32"/>
          <w:lang w:val="en-US" w:eastAsia="zh-CN"/>
        </w:rPr>
        <w:t>360</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100</w:t>
      </w:r>
      <w:r>
        <w:rPr>
          <w:rFonts w:hint="eastAsia" w:ascii="方正仿宋_GBK" w:hAnsi="方正仿宋_GBK" w:cs="方正仿宋_GBK"/>
          <w:b w:val="0"/>
          <w:bCs w:val="0"/>
          <w:color w:val="000000" w:themeColor="text1"/>
          <w:kern w:val="0"/>
          <w:sz w:val="32"/>
          <w:szCs w:val="32"/>
          <w:lang w:val="en-US" w:eastAsia="zh-CN" w:bidi="en-US"/>
          <w14:textFill>
            <w14:solidFill>
              <w14:schemeClr w14:val="tx1"/>
            </w14:solidFill>
          </w14:textFill>
        </w:rPr>
        <w:t>%</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w:t>
      </w:r>
      <w:r>
        <w:rPr>
          <w:rFonts w:hint="eastAsia" w:ascii="Times New Roman" w:hAnsi="Times New Roman" w:eastAsia="方正仿宋_GBK" w:cs="方正仿宋_GBK"/>
          <w:lang w:val="en-US" w:eastAsia="zh-CN"/>
        </w:rPr>
        <w:t>新建钢结构用房面积</w:t>
      </w:r>
      <w:r>
        <w:rPr>
          <w:rFonts w:hint="eastAsia" w:ascii="Times New Roman" w:hAnsi="Times New Roman" w:eastAsia="方正仿宋_GBK" w:cs="方正仿宋_GBK"/>
          <w:b w:val="0"/>
          <w:bCs/>
          <w:color w:val="auto"/>
          <w:kern w:val="0"/>
          <w:sz w:val="32"/>
          <w:szCs w:val="32"/>
          <w:lang w:val="en-US" w:eastAsia="zh-CN" w:bidi="en-US"/>
        </w:rPr>
        <w:t>完成率100%，</w:t>
      </w:r>
      <w:r>
        <w:rPr>
          <w:rFonts w:hint="eastAsia" w:ascii="Times New Roman" w:hAnsi="Times New Roman" w:eastAsia="方正仿宋_GBK" w:cs="方正仿宋_GBK"/>
          <w:lang w:val="en-US" w:eastAsia="zh-CN"/>
        </w:rPr>
        <w:t>所设分值为5分，实际得分为5分。</w:t>
      </w:r>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购置集装箱用房</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预期目标是大于等于10间，</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通过查看</w:t>
      </w:r>
      <w:r>
        <w:rPr>
          <w:rFonts w:hint="eastAsia" w:ascii="方正仿宋_GBK" w:hAnsi="方正仿宋_GBK" w:cs="方正仿宋_GBK"/>
          <w:b w:val="0"/>
          <w:bCs w:val="0"/>
          <w:color w:val="000000" w:themeColor="text1"/>
          <w:kern w:val="0"/>
          <w:sz w:val="32"/>
          <w:szCs w:val="32"/>
          <w:lang w:val="en-US" w:eastAsia="zh-CN" w:bidi="en-US"/>
          <w14:textFill>
            <w14:solidFill>
              <w14:schemeClr w14:val="tx1"/>
            </w14:solidFill>
          </w14:textFill>
        </w:rPr>
        <w:t>项目资料、</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国库支付明细及支付手续，</w:t>
      </w:r>
      <w:r>
        <w:rPr>
          <w:rFonts w:hint="eastAsia" w:ascii="Times New Roman" w:hAnsi="Times New Roman" w:eastAsia="方正仿宋_GBK" w:cs="方正仿宋_GBK"/>
          <w:b w:val="0"/>
          <w:bCs/>
          <w:color w:val="auto"/>
          <w:kern w:val="0"/>
          <w:sz w:val="32"/>
          <w:szCs w:val="32"/>
          <w:lang w:val="en-US" w:eastAsia="zh-CN" w:bidi="en-US"/>
        </w:rPr>
        <w:t>实际完成</w:t>
      </w:r>
      <w:r>
        <w:rPr>
          <w:rFonts w:hint="eastAsia" w:ascii="Times New Roman" w:hAnsi="Times New Roman" w:eastAsia="方正仿宋_GBK" w:cs="方正仿宋_GBK"/>
          <w:lang w:val="en-US" w:eastAsia="zh-CN"/>
        </w:rPr>
        <w:t>购置集装箱用房</w:t>
      </w:r>
      <w:r>
        <w:rPr>
          <w:rFonts w:hint="eastAsia" w:ascii="Times New Roman" w:hAnsi="Times New Roman" w:cs="方正仿宋_GBK"/>
          <w:lang w:val="en-US" w:eastAsia="zh-CN"/>
        </w:rPr>
        <w:t>10间，</w:t>
      </w:r>
      <w:r>
        <w:rPr>
          <w:rFonts w:hint="eastAsia" w:ascii="Times New Roman" w:hAnsi="Times New Roman" w:eastAsia="方正仿宋_GBK" w:cs="方正仿宋_GBK"/>
          <w:lang w:val="en-US" w:eastAsia="zh-CN"/>
        </w:rPr>
        <w:t>新建钢结构用房面积</w:t>
      </w:r>
      <w:r>
        <w:rPr>
          <w:rFonts w:hint="eastAsia" w:ascii="方正仿宋_GBK" w:hAnsi="方正仿宋_GBK" w:eastAsia="方正仿宋_GBK" w:cs="方正仿宋_GBK"/>
          <w:sz w:val="32"/>
          <w:szCs w:val="32"/>
        </w:rPr>
        <w:t>完成率=（实际产出数</w:t>
      </w:r>
      <w:r>
        <w:rPr>
          <w:rFonts w:hint="eastAsia" w:ascii="方正仿宋_GBK" w:hAnsi="方正仿宋_GBK" w:cs="方正仿宋_GBK"/>
          <w:sz w:val="32"/>
          <w:szCs w:val="32"/>
          <w:lang w:val="en-US" w:eastAsia="zh-CN"/>
        </w:rPr>
        <w:t>10</w:t>
      </w:r>
      <w:r>
        <w:rPr>
          <w:rFonts w:hint="eastAsia" w:ascii="方正仿宋_GBK" w:hAnsi="方正仿宋_GBK" w:eastAsia="方正仿宋_GBK" w:cs="方正仿宋_GBK"/>
          <w:sz w:val="32"/>
          <w:szCs w:val="32"/>
        </w:rPr>
        <w:t>/计划产出数</w:t>
      </w:r>
      <w:r>
        <w:rPr>
          <w:rFonts w:hint="eastAsia" w:ascii="方正仿宋_GBK" w:hAnsi="方正仿宋_GBK" w:cs="方正仿宋_GBK"/>
          <w:sz w:val="32"/>
          <w:szCs w:val="32"/>
          <w:lang w:val="en-US" w:eastAsia="zh-CN"/>
        </w:rPr>
        <w:t>10</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100</w:t>
      </w:r>
      <w:r>
        <w:rPr>
          <w:rFonts w:hint="eastAsia" w:ascii="方正仿宋_GBK" w:hAnsi="方正仿宋_GBK" w:cs="方正仿宋_GBK"/>
          <w:b w:val="0"/>
          <w:bCs w:val="0"/>
          <w:color w:val="000000" w:themeColor="text1"/>
          <w:kern w:val="0"/>
          <w:sz w:val="32"/>
          <w:szCs w:val="32"/>
          <w:lang w:val="en-US" w:eastAsia="zh-CN" w:bidi="en-US"/>
          <w14:textFill>
            <w14:solidFill>
              <w14:schemeClr w14:val="tx1"/>
            </w14:solidFill>
          </w14:textFill>
        </w:rPr>
        <w:t>%</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w:t>
      </w:r>
      <w:r>
        <w:rPr>
          <w:rFonts w:hint="eastAsia" w:ascii="Times New Roman" w:hAnsi="Times New Roman" w:eastAsia="方正仿宋_GBK" w:cs="方正仿宋_GBK"/>
          <w:lang w:val="en-US" w:eastAsia="zh-CN"/>
        </w:rPr>
        <w:t>购置集装箱用房</w:t>
      </w:r>
      <w:r>
        <w:rPr>
          <w:rFonts w:hint="eastAsia" w:ascii="Times New Roman" w:hAnsi="Times New Roman" w:eastAsia="方正仿宋_GBK" w:cs="方正仿宋_GBK"/>
          <w:b w:val="0"/>
          <w:bCs/>
          <w:color w:val="auto"/>
          <w:kern w:val="0"/>
          <w:sz w:val="32"/>
          <w:szCs w:val="32"/>
          <w:lang w:val="en-US" w:eastAsia="zh-CN" w:bidi="en-US"/>
        </w:rPr>
        <w:t>完成率100%</w:t>
      </w:r>
      <w:r>
        <w:rPr>
          <w:rFonts w:hint="eastAsia" w:ascii="Times New Roman" w:hAnsi="Times New Roman" w:cs="方正仿宋_GBK"/>
          <w:b w:val="0"/>
          <w:bCs/>
          <w:color w:val="auto"/>
          <w:kern w:val="0"/>
          <w:sz w:val="32"/>
          <w:szCs w:val="32"/>
          <w:lang w:val="en-US" w:eastAsia="zh-CN" w:bidi="en-US"/>
        </w:rPr>
        <w:t>，</w:t>
      </w:r>
      <w:r>
        <w:rPr>
          <w:rFonts w:hint="eastAsia" w:ascii="Times New Roman" w:hAnsi="Times New Roman" w:eastAsia="方正仿宋_GBK" w:cs="方正仿宋_GBK"/>
          <w:lang w:val="en-US" w:eastAsia="zh-CN"/>
        </w:rPr>
        <w:t>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textAlignment w:val="auto"/>
        <w:outlineLvl w:val="9"/>
        <w:rPr>
          <w:rFonts w:hint="eastAsia" w:ascii="Times New Roman" w:hAnsi="Times New Roman" w:eastAsia="方正仿宋_GBK" w:cs="方正仿宋_GBK"/>
          <w:b w:val="0"/>
          <w:bCs w:val="0"/>
          <w:color w:val="auto"/>
          <w:spacing w:val="17"/>
          <w:kern w:val="21"/>
          <w:sz w:val="32"/>
          <w:szCs w:val="32"/>
          <w:lang w:val="en-US" w:eastAsia="zh-CN" w:bidi="en-US"/>
        </w:rPr>
      </w:pPr>
      <w:r>
        <w:rPr>
          <w:rFonts w:hint="eastAsia" w:ascii="Times New Roman" w:hAnsi="Times New Roman" w:eastAsia="方正仿宋_GBK" w:cs="方正仿宋_GBK"/>
          <w:b w:val="0"/>
          <w:bCs w:val="0"/>
          <w:color w:val="auto"/>
          <w:spacing w:val="17"/>
          <w:kern w:val="21"/>
          <w:sz w:val="32"/>
          <w:szCs w:val="32"/>
          <w:lang w:val="en-US" w:eastAsia="zh-CN" w:bidi="en-US"/>
        </w:rPr>
        <w:t>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color w:val="auto"/>
          <w:spacing w:val="17"/>
          <w:kern w:val="21"/>
          <w:sz w:val="32"/>
          <w:szCs w:val="32"/>
          <w:lang w:val="en-US" w:eastAsia="zh-CN"/>
        </w:rPr>
      </w:pPr>
      <w:bookmarkStart w:id="750" w:name="_Toc7300"/>
      <w:bookmarkStart w:id="751" w:name="_Toc2699"/>
      <w:bookmarkStart w:id="752" w:name="_Toc3775"/>
      <w:bookmarkStart w:id="753" w:name="_Toc21092"/>
      <w:bookmarkStart w:id="754" w:name="_Toc14240"/>
      <w:bookmarkStart w:id="755" w:name="_Toc13154"/>
      <w:bookmarkStart w:id="756" w:name="_Toc15400"/>
      <w:bookmarkStart w:id="757" w:name="_Toc32064"/>
      <w:bookmarkStart w:id="758" w:name="_Toc14146"/>
      <w:bookmarkStart w:id="759" w:name="_Toc16020_WPSOffice_Level3"/>
      <w:r>
        <w:rPr>
          <w:rFonts w:hint="eastAsia" w:ascii="Times New Roman" w:hAnsi="Times New Roman" w:eastAsia="方正仿宋_GBK" w:cs="方正仿宋_GBK"/>
          <w:color w:val="auto"/>
          <w:spacing w:val="17"/>
          <w:kern w:val="21"/>
          <w:sz w:val="32"/>
          <w:szCs w:val="32"/>
          <w:lang w:val="en-US" w:eastAsia="zh-CN"/>
        </w:rPr>
        <w:t>2.对于“产出质量”</w:t>
      </w:r>
      <w:bookmarkEnd w:id="750"/>
      <w:bookmarkEnd w:id="751"/>
      <w:bookmarkEnd w:id="752"/>
      <w:bookmarkEnd w:id="753"/>
      <w:bookmarkEnd w:id="754"/>
      <w:bookmarkEnd w:id="755"/>
      <w:bookmarkEnd w:id="756"/>
      <w:bookmarkEnd w:id="757"/>
      <w:bookmarkEnd w:id="758"/>
      <w:bookmarkEnd w:id="759"/>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资金使用合规率，预期目标是100%，</w:t>
      </w:r>
      <w:r>
        <w:rPr>
          <w:rFonts w:hint="eastAsia" w:cs="方正仿宋_GBK"/>
          <w:sz w:val="32"/>
          <w:szCs w:val="32"/>
          <w:lang w:val="en-US" w:eastAsia="zh-CN"/>
        </w:rPr>
        <w:t>通过查证项目资料及该项目国库支付凭证，</w:t>
      </w:r>
      <w:r>
        <w:rPr>
          <w:rFonts w:hint="eastAsia" w:ascii="方正仿宋_GBK" w:hAnsi="方正仿宋_GBK" w:eastAsia="方正仿宋_GBK" w:cs="方正仿宋_GBK"/>
          <w:sz w:val="32"/>
          <w:szCs w:val="32"/>
          <w:lang w:val="en-US" w:eastAsia="zh-CN"/>
        </w:rPr>
        <w:t>资金支付手续完备，</w:t>
      </w:r>
      <w:r>
        <w:rPr>
          <w:rFonts w:hint="eastAsia" w:ascii="Times New Roman" w:hAnsi="Times New Roman" w:eastAsia="方正仿宋_GBK" w:cs="方正仿宋_GBK"/>
          <w:lang w:val="en-US" w:eastAsia="zh-CN"/>
        </w:rPr>
        <w:t>资金使用合规率完成100%，所设分值为10分，实际得分为10分。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08" w:firstLineChars="200"/>
        <w:textAlignment w:val="auto"/>
        <w:outlineLvl w:val="9"/>
        <w:rPr>
          <w:rFonts w:hint="eastAsia" w:ascii="Times New Roman" w:hAnsi="Times New Roman" w:eastAsia="方正仿宋_GBK" w:cs="方正仿宋_GBK"/>
          <w:b w:val="0"/>
          <w:bCs w:val="0"/>
          <w:color w:val="auto"/>
          <w:spacing w:val="17"/>
          <w:kern w:val="21"/>
          <w:sz w:val="32"/>
          <w:szCs w:val="32"/>
          <w:lang w:val="en-US" w:eastAsia="zh-CN" w:bidi="en-US"/>
        </w:rPr>
      </w:pPr>
      <w:r>
        <w:rPr>
          <w:rFonts w:hint="eastAsia" w:ascii="Times New Roman" w:hAnsi="Times New Roman" w:eastAsia="方正仿宋_GBK" w:cs="方正仿宋_GBK"/>
          <w:b w:val="0"/>
          <w:bCs w:val="0"/>
          <w:color w:val="auto"/>
          <w:spacing w:val="17"/>
          <w:kern w:val="21"/>
          <w:sz w:val="32"/>
          <w:szCs w:val="32"/>
          <w:lang w:val="en-US" w:eastAsia="zh-CN" w:bidi="en-US"/>
        </w:rPr>
        <w:t>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color w:val="auto"/>
          <w:spacing w:val="17"/>
          <w:kern w:val="21"/>
          <w:sz w:val="32"/>
          <w:szCs w:val="32"/>
          <w:lang w:val="en-US" w:eastAsia="zh-CN"/>
        </w:rPr>
      </w:pPr>
      <w:bookmarkStart w:id="760" w:name="_Toc6413"/>
      <w:bookmarkStart w:id="761" w:name="_Toc16123"/>
      <w:bookmarkStart w:id="762" w:name="_Toc13277"/>
      <w:bookmarkStart w:id="763" w:name="_Toc1266"/>
      <w:bookmarkStart w:id="764" w:name="_Toc29300"/>
      <w:bookmarkStart w:id="765" w:name="_Toc18961"/>
      <w:bookmarkStart w:id="766" w:name="_Toc11431"/>
      <w:bookmarkStart w:id="767" w:name="_Toc21443"/>
      <w:bookmarkStart w:id="768" w:name="_Toc29089"/>
      <w:bookmarkStart w:id="769" w:name="_Toc4287_WPSOffice_Level3"/>
      <w:r>
        <w:rPr>
          <w:rFonts w:hint="eastAsia" w:ascii="Times New Roman" w:hAnsi="Times New Roman" w:eastAsia="方正仿宋_GBK" w:cs="方正仿宋_GBK"/>
          <w:color w:val="auto"/>
          <w:spacing w:val="17"/>
          <w:kern w:val="21"/>
          <w:sz w:val="32"/>
          <w:szCs w:val="32"/>
          <w:lang w:val="en-US" w:eastAsia="zh-CN"/>
        </w:rPr>
        <w:t>3.对于“产出时效”</w:t>
      </w:r>
      <w:bookmarkEnd w:id="760"/>
      <w:bookmarkEnd w:id="761"/>
      <w:bookmarkEnd w:id="762"/>
      <w:bookmarkEnd w:id="763"/>
      <w:bookmarkEnd w:id="764"/>
      <w:bookmarkEnd w:id="765"/>
      <w:bookmarkEnd w:id="766"/>
      <w:bookmarkEnd w:id="767"/>
      <w:bookmarkEnd w:id="768"/>
      <w:bookmarkEnd w:id="769"/>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资金支付及时率，预期目标是100%，</w:t>
      </w:r>
      <w:r>
        <w:rPr>
          <w:rFonts w:hint="eastAsia" w:cs="方正仿宋_GBK"/>
          <w:sz w:val="32"/>
          <w:szCs w:val="32"/>
          <w:lang w:val="en-US" w:eastAsia="zh-CN"/>
        </w:rPr>
        <w:t>通过查证项目资料、资金申请报告、国库支付凭证确定</w:t>
      </w:r>
      <w:r>
        <w:rPr>
          <w:rFonts w:hint="eastAsia" w:ascii="Times New Roman" w:hAnsi="Times New Roman" w:eastAsia="方正仿宋_GBK" w:cs="方正仿宋_GBK"/>
          <w:lang w:val="en-US" w:eastAsia="zh-CN"/>
        </w:rPr>
        <w:t>资金支付及时率完成100%，所设分值为10分，实际得分为10分。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08" w:firstLineChars="200"/>
        <w:textAlignment w:val="auto"/>
        <w:outlineLvl w:val="9"/>
        <w:rPr>
          <w:rFonts w:hint="eastAsia" w:ascii="Times New Roman" w:hAnsi="Times New Roman" w:eastAsia="方正仿宋_GBK" w:cs="方正仿宋_GBK"/>
          <w:b w:val="0"/>
          <w:bCs w:val="0"/>
          <w:color w:val="auto"/>
          <w:spacing w:val="17"/>
          <w:kern w:val="21"/>
          <w:sz w:val="32"/>
          <w:szCs w:val="32"/>
          <w:lang w:val="en-US" w:eastAsia="zh-CN" w:bidi="en-US"/>
        </w:rPr>
      </w:pPr>
      <w:r>
        <w:rPr>
          <w:rFonts w:hint="eastAsia" w:ascii="Times New Roman" w:hAnsi="Times New Roman" w:eastAsia="方正仿宋_GBK" w:cs="方正仿宋_GBK"/>
          <w:b w:val="0"/>
          <w:bCs w:val="0"/>
          <w:color w:val="auto"/>
          <w:spacing w:val="17"/>
          <w:kern w:val="21"/>
          <w:sz w:val="32"/>
          <w:szCs w:val="32"/>
          <w:lang w:val="en-US" w:eastAsia="zh-CN" w:bidi="en-US"/>
        </w:rPr>
        <w:t>合计得10分。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711" w:firstLineChars="200"/>
        <w:textAlignment w:val="auto"/>
        <w:outlineLvl w:val="9"/>
        <w:rPr>
          <w:rFonts w:hint="eastAsia" w:ascii="Times New Roman" w:hAnsi="Times New Roman" w:eastAsia="方正仿宋_GBK" w:cs="方正仿宋_GBK"/>
          <w:b/>
          <w:bCs/>
          <w:color w:val="auto"/>
          <w:spacing w:val="17"/>
          <w:kern w:val="21"/>
          <w:sz w:val="32"/>
          <w:szCs w:val="32"/>
          <w:lang w:val="en-US" w:eastAsia="zh-CN" w:bidi="en-US"/>
        </w:rPr>
      </w:pPr>
      <w:bookmarkStart w:id="770" w:name="_Toc849"/>
      <w:bookmarkStart w:id="771" w:name="_Toc9873"/>
      <w:bookmarkStart w:id="772" w:name="_Toc14517"/>
      <w:bookmarkStart w:id="773" w:name="_Toc9718_WPSOffice_Level3"/>
      <w:r>
        <w:rPr>
          <w:rFonts w:hint="eastAsia" w:ascii="Times New Roman" w:hAnsi="Times New Roman" w:eastAsia="方正仿宋_GBK" w:cs="方正仿宋_GBK"/>
          <w:b/>
          <w:bCs/>
          <w:color w:val="auto"/>
          <w:spacing w:val="17"/>
          <w:kern w:val="21"/>
          <w:sz w:val="32"/>
          <w:szCs w:val="32"/>
          <w:lang w:val="en-US" w:eastAsia="zh-CN" w:bidi="en-US"/>
        </w:rPr>
        <w:t>4.对于“产出成本”</w:t>
      </w:r>
      <w:bookmarkEnd w:id="770"/>
      <w:bookmarkEnd w:id="771"/>
      <w:bookmarkEnd w:id="772"/>
      <w:bookmarkEnd w:id="773"/>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b w:val="0"/>
          <w:bCs w:val="0"/>
          <w:color w:val="auto"/>
          <w:spacing w:val="17"/>
          <w:kern w:val="21"/>
          <w:szCs w:val="32"/>
          <w:lang w:val="en-US" w:eastAsia="zh-CN" w:bidi="en-US"/>
        </w:rPr>
        <w:tab/>
      </w:r>
      <w:r>
        <w:rPr>
          <w:rFonts w:hint="eastAsia" w:ascii="Times New Roman" w:hAnsi="Times New Roman" w:eastAsia="方正仿宋_GBK" w:cs="方正仿宋_GBK"/>
          <w:b w:val="0"/>
          <w:bCs w:val="0"/>
          <w:color w:val="auto"/>
          <w:spacing w:val="17"/>
          <w:kern w:val="21"/>
          <w:szCs w:val="32"/>
          <w:lang w:val="en-US" w:eastAsia="zh-CN" w:bidi="en-US"/>
        </w:rPr>
        <w:t>进口货物倒装</w:t>
      </w:r>
      <w:r>
        <w:rPr>
          <w:rFonts w:hint="eastAsia" w:ascii="Times New Roman" w:hAnsi="Times New Roman" w:eastAsia="方正仿宋_GBK" w:cs="方正仿宋_GBK"/>
          <w:lang w:val="en-US" w:eastAsia="zh-CN"/>
        </w:rPr>
        <w:t>场地改造提升成本，预期目标是小于等于254.48万元，</w:t>
      </w:r>
      <w:r>
        <w:rPr>
          <w:rFonts w:hint="eastAsia" w:cs="方正仿宋_GBK"/>
          <w:sz w:val="32"/>
          <w:szCs w:val="32"/>
          <w:lang w:val="en-US" w:eastAsia="zh-CN"/>
        </w:rPr>
        <w:t>通过查证项目资料、资金申请报告、国库支付凭证确定</w:t>
      </w:r>
      <w:r>
        <w:rPr>
          <w:rFonts w:hint="eastAsia" w:ascii="Times New Roman" w:hAnsi="Times New Roman" w:eastAsia="方正仿宋_GBK" w:cs="方正仿宋_GBK"/>
          <w:b w:val="0"/>
          <w:bCs w:val="0"/>
          <w:color w:val="auto"/>
          <w:spacing w:val="17"/>
          <w:kern w:val="21"/>
          <w:szCs w:val="32"/>
          <w:lang w:val="en-US" w:eastAsia="zh-CN" w:bidi="en-US"/>
        </w:rPr>
        <w:t>进口货物倒装</w:t>
      </w:r>
      <w:r>
        <w:rPr>
          <w:rFonts w:hint="eastAsia" w:ascii="Times New Roman" w:hAnsi="Times New Roman" w:eastAsia="方正仿宋_GBK" w:cs="方正仿宋_GBK"/>
          <w:lang w:val="en-US" w:eastAsia="zh-CN"/>
        </w:rPr>
        <w:t>场地改造提升成本实际完成254.48万元，指标完成率100%。所设分值为5分，实际得分为5分。</w:t>
      </w:r>
      <w:r>
        <w:rPr>
          <w:rFonts w:hint="eastAsia" w:ascii="Times New Roman" w:hAnsi="Times New Roman" w:eastAsia="方正仿宋_GBK" w:cs="方正仿宋_GBK"/>
          <w:lang w:val="en-US" w:eastAsia="zh-CN"/>
        </w:rPr>
        <w:tab/>
      </w:r>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项目预算完成率，预期目标是100%，</w:t>
      </w:r>
      <w:r>
        <w:rPr>
          <w:rFonts w:hint="eastAsia" w:cs="方正仿宋_GBK"/>
          <w:sz w:val="32"/>
          <w:szCs w:val="32"/>
          <w:lang w:val="en-US" w:eastAsia="zh-CN"/>
        </w:rPr>
        <w:t>通过查证项目资料、资金申请报告、国库支付凭证确定</w:t>
      </w:r>
      <w:r>
        <w:rPr>
          <w:rFonts w:hint="eastAsia" w:ascii="Times New Roman" w:hAnsi="Times New Roman" w:cs="方正仿宋_GBK"/>
          <w:b w:val="0"/>
          <w:bCs w:val="0"/>
          <w:color w:val="auto"/>
          <w:spacing w:val="17"/>
          <w:kern w:val="21"/>
          <w:szCs w:val="32"/>
          <w:lang w:val="en-US" w:eastAsia="zh-CN" w:bidi="en-US"/>
        </w:rPr>
        <w:t>年初预算</w:t>
      </w:r>
      <w:r>
        <w:rPr>
          <w:rFonts w:hint="eastAsia" w:ascii="Times New Roman" w:hAnsi="Times New Roman" w:eastAsia="方正仿宋_GBK" w:cs="方正仿宋_GBK"/>
          <w:lang w:val="en-US" w:eastAsia="zh-CN"/>
        </w:rPr>
        <w:t>254.48万元</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实际</w:t>
      </w:r>
      <w:r>
        <w:rPr>
          <w:rFonts w:hint="eastAsia" w:ascii="Times New Roman" w:hAnsi="Times New Roman" w:cs="方正仿宋_GBK"/>
          <w:lang w:val="en-US" w:eastAsia="zh-CN"/>
        </w:rPr>
        <w:t>执行</w:t>
      </w:r>
      <w:r>
        <w:rPr>
          <w:rFonts w:hint="eastAsia" w:ascii="Times New Roman" w:hAnsi="Times New Roman" w:cs="方正仿宋_GBK"/>
          <w:b w:val="0"/>
          <w:bCs w:val="0"/>
          <w:color w:val="auto"/>
          <w:spacing w:val="17"/>
          <w:kern w:val="21"/>
          <w:szCs w:val="32"/>
          <w:lang w:val="en-US" w:eastAsia="zh-CN" w:bidi="en-US"/>
        </w:rPr>
        <w:t>预算</w:t>
      </w:r>
      <w:r>
        <w:rPr>
          <w:rFonts w:hint="eastAsia" w:ascii="Times New Roman" w:hAnsi="Times New Roman" w:eastAsia="方正仿宋_GBK" w:cs="方正仿宋_GBK"/>
          <w:lang w:val="en-US" w:eastAsia="zh-CN"/>
        </w:rPr>
        <w:t>254.48万元</w:t>
      </w:r>
      <w:r>
        <w:rPr>
          <w:rFonts w:hint="eastAsia" w:ascii="Times New Roman" w:hAnsi="Times New Roman" w:cs="方正仿宋_GBK"/>
          <w:lang w:val="en-US" w:eastAsia="zh-CN"/>
        </w:rPr>
        <w:t>，预算</w:t>
      </w:r>
      <w:r>
        <w:rPr>
          <w:rFonts w:hint="eastAsia" w:ascii="Times New Roman" w:hAnsi="Times New Roman" w:eastAsia="方正仿宋_GBK" w:cs="方正仿宋_GBK"/>
          <w:lang w:val="en-US" w:eastAsia="zh-CN"/>
        </w:rPr>
        <w:t>完成</w:t>
      </w:r>
      <w:r>
        <w:rPr>
          <w:rFonts w:hint="eastAsia" w:ascii="Times New Roman" w:hAnsi="Times New Roman" w:cs="方正仿宋_GBK"/>
          <w:lang w:val="en-US" w:eastAsia="zh-CN"/>
        </w:rPr>
        <w:t>率</w:t>
      </w:r>
      <w:r>
        <w:rPr>
          <w:rFonts w:hint="eastAsia" w:ascii="Times New Roman" w:hAnsi="Times New Roman" w:eastAsia="方正仿宋_GBK" w:cs="方正仿宋_GBK"/>
          <w:lang w:val="en-US" w:eastAsia="zh-CN"/>
        </w:rPr>
        <w:t>100%，所设分值为5分，实际得分为5分。</w:t>
      </w:r>
    </w:p>
    <w:p>
      <w:pPr>
        <w:pageBreakBefore w:val="0"/>
        <w:wordWrap/>
        <w:topLinePunct w:val="0"/>
        <w:bidi w:val="0"/>
        <w:adjustRightInd/>
        <w:spacing w:line="560" w:lineRule="exact"/>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1"/>
        <w:rPr>
          <w:rFonts w:hint="eastAsia" w:ascii="Times New Roman" w:hAnsi="Times New Roman" w:eastAsia="方正仿宋_GBK" w:cs="方正仿宋_GBK"/>
          <w:b/>
          <w:color w:val="auto"/>
          <w:spacing w:val="17"/>
          <w:kern w:val="21"/>
          <w:sz w:val="32"/>
          <w:szCs w:val="32"/>
          <w:lang w:val="en-US" w:eastAsia="zh-CN" w:bidi="ar-SA"/>
        </w:rPr>
      </w:pPr>
      <w:bookmarkStart w:id="774" w:name="_Toc30077"/>
      <w:bookmarkStart w:id="775" w:name="_Toc21086"/>
      <w:bookmarkStart w:id="776" w:name="_Toc28549"/>
      <w:bookmarkStart w:id="777" w:name="_Toc28798"/>
      <w:bookmarkStart w:id="778" w:name="_Toc25818"/>
      <w:bookmarkStart w:id="779" w:name="_Toc16708"/>
      <w:bookmarkStart w:id="780" w:name="_Toc22207"/>
      <w:bookmarkStart w:id="781" w:name="_Toc758"/>
      <w:bookmarkStart w:id="782" w:name="_Toc11753"/>
      <w:bookmarkStart w:id="783" w:name="_Toc21413_WPSOffice_Level2"/>
      <w:r>
        <w:rPr>
          <w:rFonts w:hint="eastAsia" w:ascii="Times New Roman" w:hAnsi="Times New Roman" w:eastAsia="方正仿宋_GBK" w:cs="方正仿宋_GBK"/>
          <w:b/>
          <w:color w:val="auto"/>
          <w:spacing w:val="17"/>
          <w:kern w:val="21"/>
          <w:sz w:val="32"/>
          <w:szCs w:val="32"/>
          <w:lang w:val="en-US" w:eastAsia="zh-CN" w:bidi="ar-SA"/>
        </w:rPr>
        <w:t>（四）项目效益情况</w:t>
      </w:r>
      <w:bookmarkEnd w:id="774"/>
      <w:bookmarkEnd w:id="775"/>
      <w:bookmarkEnd w:id="776"/>
      <w:bookmarkEnd w:id="777"/>
      <w:bookmarkEnd w:id="778"/>
      <w:bookmarkEnd w:id="779"/>
      <w:bookmarkEnd w:id="780"/>
      <w:bookmarkEnd w:id="781"/>
      <w:bookmarkEnd w:id="782"/>
      <w:bookmarkEnd w:id="783"/>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784" w:name="_Toc2665"/>
      <w:bookmarkStart w:id="785" w:name="_Toc25840"/>
      <w:bookmarkStart w:id="786" w:name="_Toc6922"/>
      <w:bookmarkStart w:id="787" w:name="_Toc16934"/>
      <w:bookmarkStart w:id="788" w:name="_Toc9556"/>
      <w:bookmarkStart w:id="789" w:name="_Toc25496"/>
      <w:bookmarkStart w:id="790" w:name="_Toc21325"/>
      <w:bookmarkStart w:id="791" w:name="_Toc31060"/>
      <w:bookmarkStart w:id="792" w:name="_Toc1064"/>
      <w:r>
        <w:rPr>
          <w:rFonts w:hint="eastAsia" w:ascii="Times New Roman" w:hAnsi="Times New Roman" w:eastAsia="方正仿宋_GBK" w:cs="方正仿宋_GBK"/>
          <w:lang w:val="en-US" w:eastAsia="zh-CN"/>
        </w:rPr>
        <w:t>项目效益类指标包括项目效益及满意度两个方面的内容，由2个三级指标构成，权重分为20分，实际得分20分，得分率为100%。</w:t>
      </w:r>
      <w:bookmarkEnd w:id="784"/>
      <w:bookmarkEnd w:id="785"/>
      <w:bookmarkEnd w:id="786"/>
      <w:bookmarkEnd w:id="787"/>
      <w:bookmarkEnd w:id="788"/>
      <w:bookmarkEnd w:id="789"/>
      <w:bookmarkEnd w:id="790"/>
      <w:bookmarkEnd w:id="791"/>
      <w:bookmarkEnd w:id="792"/>
    </w:p>
    <w:tbl>
      <w:tblPr>
        <w:tblStyle w:val="16"/>
        <w:tblpPr w:leftFromText="180" w:rightFromText="180" w:vertAnchor="text" w:horzAnchor="page" w:tblpX="1769" w:tblpY="56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9"/>
        <w:rPr>
          <w:rFonts w:hint="eastAsia" w:ascii="Times New Roman" w:hAnsi="Times New Roman" w:eastAsia="方正仿宋_GBK" w:cs="方正仿宋_GBK"/>
          <w:color w:val="auto"/>
          <w:spacing w:val="17"/>
          <w:kern w:val="21"/>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color w:val="auto"/>
          <w:spacing w:val="17"/>
          <w:kern w:val="21"/>
          <w:sz w:val="32"/>
          <w:szCs w:val="32"/>
          <w:lang w:val="en-US" w:eastAsia="zh-CN"/>
        </w:rPr>
      </w:pPr>
      <w:bookmarkStart w:id="793" w:name="_Toc28778"/>
      <w:bookmarkStart w:id="794" w:name="_Toc5547"/>
      <w:bookmarkStart w:id="795" w:name="_Toc4919"/>
      <w:bookmarkStart w:id="796" w:name="_Toc26806"/>
      <w:bookmarkStart w:id="797" w:name="_Toc19683"/>
      <w:bookmarkStart w:id="798" w:name="_Toc9385"/>
      <w:bookmarkStart w:id="799" w:name="_Toc19030"/>
      <w:bookmarkStart w:id="800" w:name="_Toc9934"/>
      <w:bookmarkStart w:id="801" w:name="_Toc25620"/>
      <w:bookmarkStart w:id="802" w:name="_Toc13019_WPSOffice_Level3"/>
      <w:r>
        <w:rPr>
          <w:rFonts w:hint="eastAsia" w:ascii="Times New Roman" w:hAnsi="Times New Roman" w:eastAsia="方正仿宋_GBK" w:cs="方正仿宋_GBK"/>
          <w:color w:val="auto"/>
          <w:spacing w:val="17"/>
          <w:kern w:val="21"/>
          <w:sz w:val="32"/>
          <w:szCs w:val="32"/>
          <w:lang w:val="en-US" w:eastAsia="zh-CN"/>
        </w:rPr>
        <w:t>1.实施效益指标</w:t>
      </w:r>
      <w:bookmarkEnd w:id="793"/>
      <w:bookmarkEnd w:id="794"/>
      <w:bookmarkEnd w:id="795"/>
      <w:bookmarkEnd w:id="796"/>
      <w:bookmarkEnd w:id="797"/>
      <w:bookmarkEnd w:id="798"/>
      <w:bookmarkEnd w:id="799"/>
      <w:bookmarkEnd w:id="800"/>
      <w:bookmarkEnd w:id="801"/>
      <w:bookmarkEnd w:id="802"/>
    </w:p>
    <w:p>
      <w:pPr>
        <w:pageBreakBefore w:val="0"/>
        <w:wordWrap/>
        <w:topLinePunct w:val="0"/>
        <w:bidi w:val="0"/>
        <w:adjustRightInd/>
        <w:spacing w:line="560" w:lineRule="exact"/>
        <w:textAlignment w:val="auto"/>
        <w:rPr>
          <w:rFonts w:hint="eastAsia" w:ascii="Times New Roman" w:hAnsi="Times New Roman"/>
          <w:lang w:val="en-US" w:eastAsia="zh-CN"/>
        </w:rPr>
      </w:pPr>
      <w:bookmarkStart w:id="803" w:name="_Toc29681"/>
      <w:bookmarkStart w:id="804" w:name="_Toc5465"/>
      <w:bookmarkStart w:id="805" w:name="_Toc32294"/>
      <w:bookmarkStart w:id="806" w:name="_Toc29363"/>
      <w:bookmarkStart w:id="807" w:name="_Toc30737"/>
      <w:bookmarkStart w:id="808" w:name="_Toc6126"/>
      <w:bookmarkStart w:id="809" w:name="_Toc9510"/>
      <w:bookmarkStart w:id="810" w:name="_Toc8841"/>
      <w:bookmarkStart w:id="811" w:name="_Toc334"/>
      <w:r>
        <w:rPr>
          <w:rFonts w:hint="eastAsia" w:ascii="Times New Roman" w:hAnsi="Times New Roman"/>
          <w:lang w:val="en-US" w:eastAsia="zh-CN"/>
        </w:rPr>
        <w:t>对于“社会效益指标”</w:t>
      </w:r>
      <w:bookmarkEnd w:id="803"/>
      <w:bookmarkEnd w:id="804"/>
      <w:bookmarkEnd w:id="805"/>
      <w:bookmarkEnd w:id="806"/>
      <w:bookmarkEnd w:id="807"/>
      <w:bookmarkEnd w:id="808"/>
      <w:bookmarkEnd w:id="809"/>
      <w:bookmarkEnd w:id="810"/>
      <w:bookmarkEnd w:id="811"/>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812" w:name="_Toc14903"/>
      <w:bookmarkStart w:id="813" w:name="_Toc23534"/>
      <w:bookmarkStart w:id="814" w:name="_Toc27225"/>
      <w:bookmarkStart w:id="815" w:name="_Toc7766"/>
      <w:bookmarkStart w:id="816" w:name="_Toc32307"/>
      <w:bookmarkStart w:id="817" w:name="_Toc18341"/>
      <w:bookmarkStart w:id="818" w:name="_Toc8753"/>
      <w:bookmarkStart w:id="819" w:name="_Toc24081"/>
      <w:bookmarkStart w:id="820" w:name="_Toc13928"/>
      <w:r>
        <w:rPr>
          <w:rFonts w:hint="eastAsia" w:ascii="Times New Roman" w:hAnsi="Times New Roman"/>
          <w:lang w:val="en-US" w:eastAsia="zh-CN"/>
        </w:rPr>
        <w:t>提高进口货物</w:t>
      </w:r>
      <w:r>
        <w:rPr>
          <w:rFonts w:hint="eastAsia" w:ascii="Times New Roman" w:hAnsi="Times New Roman" w:eastAsia="方正仿宋_GBK" w:cs="方正仿宋_GBK"/>
          <w:lang w:val="en-US" w:eastAsia="zh-CN"/>
        </w:rPr>
        <w:t>消杀效率，预期目标是有效提高，</w:t>
      </w:r>
      <w:r>
        <w:rPr>
          <w:rFonts w:hint="eastAsia" w:ascii="Times New Roman" w:hAnsi="Times New Roman" w:cs="方正仿宋_GBK"/>
          <w:lang w:val="en-US" w:eastAsia="zh-CN"/>
        </w:rPr>
        <w:t>通过查阅项目满意度调查问卷</w:t>
      </w:r>
      <w:r>
        <w:rPr>
          <w:rFonts w:hint="eastAsia" w:ascii="Times New Roman" w:hAnsi="Times New Roman" w:eastAsia="方正仿宋_GBK" w:cs="方正仿宋_GBK"/>
          <w:lang w:val="en-US" w:eastAsia="zh-CN"/>
        </w:rPr>
        <w:t>实际完成</w:t>
      </w:r>
      <w:r>
        <w:rPr>
          <w:rFonts w:hint="eastAsia" w:ascii="Times New Roman" w:hAnsi="Times New Roman" w:cs="方正仿宋_GBK"/>
          <w:lang w:val="en-US" w:eastAsia="zh-CN"/>
        </w:rPr>
        <w:t>值为</w:t>
      </w:r>
      <w:r>
        <w:rPr>
          <w:rFonts w:hint="eastAsia" w:ascii="Times New Roman" w:hAnsi="Times New Roman" w:eastAsia="方正仿宋_GBK" w:cs="方正仿宋_GBK"/>
          <w:lang w:val="en-US" w:eastAsia="zh-CN"/>
        </w:rPr>
        <w:t>有效提高，指标完成率100%。所设分值为5分，实际得分为5分。</w:t>
      </w:r>
      <w:bookmarkEnd w:id="812"/>
      <w:bookmarkEnd w:id="813"/>
      <w:bookmarkEnd w:id="814"/>
      <w:bookmarkEnd w:id="815"/>
      <w:bookmarkEnd w:id="816"/>
      <w:bookmarkEnd w:id="817"/>
      <w:bookmarkEnd w:id="818"/>
      <w:bookmarkEnd w:id="819"/>
      <w:bookmarkEnd w:id="820"/>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b w:val="0"/>
          <w:bCs/>
          <w:color w:val="auto"/>
          <w:spacing w:val="17"/>
          <w:kern w:val="21"/>
          <w:sz w:val="32"/>
          <w:szCs w:val="32"/>
          <w:lang w:val="en-US" w:eastAsia="zh-CN"/>
        </w:rPr>
      </w:pPr>
      <w:bookmarkStart w:id="821" w:name="_Toc7743"/>
      <w:bookmarkStart w:id="822" w:name="_Toc21362"/>
      <w:bookmarkStart w:id="823" w:name="_Toc1752"/>
      <w:bookmarkStart w:id="824" w:name="_Toc14719"/>
      <w:bookmarkStart w:id="825" w:name="_Toc13088"/>
      <w:bookmarkStart w:id="826" w:name="_Toc14418"/>
      <w:bookmarkStart w:id="827" w:name="_Toc28916"/>
      <w:bookmarkStart w:id="828" w:name="_Toc13109"/>
      <w:bookmarkStart w:id="829" w:name="_Toc28662"/>
      <w:r>
        <w:rPr>
          <w:rFonts w:hint="eastAsia" w:ascii="Times New Roman" w:hAnsi="Times New Roman" w:eastAsia="方正仿宋_GBK" w:cs="方正仿宋_GBK"/>
          <w:b w:val="0"/>
          <w:bCs/>
          <w:color w:val="auto"/>
          <w:spacing w:val="17"/>
          <w:kern w:val="21"/>
          <w:sz w:val="32"/>
          <w:szCs w:val="32"/>
          <w:lang w:val="en-US" w:eastAsia="zh-CN"/>
        </w:rPr>
        <w:t>对于“可持续影响指标”</w:t>
      </w:r>
      <w:bookmarkEnd w:id="821"/>
      <w:bookmarkEnd w:id="822"/>
      <w:bookmarkEnd w:id="823"/>
      <w:bookmarkEnd w:id="824"/>
      <w:bookmarkEnd w:id="825"/>
      <w:bookmarkEnd w:id="826"/>
      <w:bookmarkEnd w:id="827"/>
      <w:bookmarkEnd w:id="828"/>
      <w:bookmarkEnd w:id="829"/>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830" w:name="_Toc8255"/>
      <w:bookmarkStart w:id="831" w:name="_Toc27907"/>
      <w:bookmarkStart w:id="832" w:name="_Toc4205"/>
      <w:bookmarkStart w:id="833" w:name="_Toc13476"/>
      <w:bookmarkStart w:id="834" w:name="_Toc7606"/>
      <w:bookmarkStart w:id="835" w:name="_Toc21553"/>
      <w:bookmarkStart w:id="836" w:name="_Toc11344"/>
      <w:bookmarkStart w:id="837" w:name="_Toc13719"/>
      <w:bookmarkStart w:id="838" w:name="_Toc19936"/>
      <w:r>
        <w:rPr>
          <w:rFonts w:hint="eastAsia" w:ascii="Times New Roman" w:hAnsi="Times New Roman" w:eastAsia="方正仿宋_GBK" w:cs="方正仿宋_GBK"/>
          <w:lang w:val="en-US" w:eastAsia="zh-CN"/>
        </w:rPr>
        <w:t>消杀设备运行期限，预期目标是大于等于2年，</w:t>
      </w:r>
      <w:r>
        <w:rPr>
          <w:rFonts w:hint="eastAsia" w:ascii="Times New Roman" w:hAnsi="Times New Roman" w:cs="方正仿宋_GBK"/>
          <w:lang w:val="en-US" w:eastAsia="zh-CN"/>
        </w:rPr>
        <w:t>通过查阅《固定资产则就管理办法》</w:t>
      </w:r>
      <w:r>
        <w:rPr>
          <w:rFonts w:hint="eastAsia" w:ascii="Times New Roman" w:hAnsi="Times New Roman" w:eastAsia="方正仿宋_GBK" w:cs="方正仿宋_GBK"/>
          <w:lang w:val="en-US" w:eastAsia="zh-CN"/>
        </w:rPr>
        <w:t>实际完成2年，指标完成率100%。所设分值为5分，实际得分为5分。</w:t>
      </w:r>
      <w:bookmarkEnd w:id="830"/>
      <w:bookmarkEnd w:id="831"/>
      <w:bookmarkEnd w:id="832"/>
      <w:bookmarkEnd w:id="833"/>
      <w:bookmarkEnd w:id="834"/>
      <w:bookmarkEnd w:id="835"/>
      <w:bookmarkEnd w:id="836"/>
      <w:bookmarkEnd w:id="837"/>
      <w:bookmarkEnd w:id="838"/>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708" w:firstLineChars="200"/>
        <w:textAlignment w:val="auto"/>
        <w:outlineLvl w:val="9"/>
        <w:rPr>
          <w:rFonts w:hint="eastAsia" w:ascii="Times New Roman" w:hAnsi="Times New Roman" w:eastAsia="方正仿宋_GBK" w:cs="方正仿宋_GBK"/>
          <w:color w:val="auto"/>
          <w:spacing w:val="17"/>
          <w:kern w:val="21"/>
          <w:sz w:val="32"/>
          <w:szCs w:val="32"/>
          <w:lang w:val="en-US" w:eastAsia="zh-CN"/>
        </w:rPr>
      </w:pPr>
      <w:bookmarkStart w:id="839" w:name="_Toc21762"/>
      <w:bookmarkStart w:id="840" w:name="_Toc19435"/>
      <w:bookmarkStart w:id="841" w:name="_Toc20570"/>
      <w:bookmarkStart w:id="842" w:name="_Toc28666"/>
      <w:bookmarkStart w:id="843" w:name="_Toc10816"/>
      <w:bookmarkStart w:id="844" w:name="_Toc19827"/>
      <w:bookmarkStart w:id="845" w:name="_Toc10845"/>
      <w:bookmarkStart w:id="846" w:name="_Toc1380"/>
      <w:bookmarkStart w:id="847" w:name="_Toc24250"/>
      <w:bookmarkStart w:id="848" w:name="_Toc6021_WPSOffice_Level3"/>
      <w:r>
        <w:rPr>
          <w:rFonts w:hint="eastAsia" w:ascii="Times New Roman" w:hAnsi="Times New Roman" w:eastAsia="方正仿宋_GBK" w:cs="方正仿宋_GBK"/>
          <w:color w:val="auto"/>
          <w:spacing w:val="17"/>
          <w:kern w:val="21"/>
          <w:sz w:val="32"/>
          <w:szCs w:val="32"/>
          <w:lang w:val="en-US" w:eastAsia="zh-CN"/>
        </w:rPr>
        <w:t>2.满意度指标</w:t>
      </w:r>
      <w:bookmarkEnd w:id="839"/>
      <w:bookmarkEnd w:id="840"/>
      <w:bookmarkEnd w:id="841"/>
      <w:bookmarkEnd w:id="842"/>
      <w:bookmarkEnd w:id="843"/>
      <w:bookmarkEnd w:id="844"/>
      <w:bookmarkEnd w:id="845"/>
      <w:bookmarkEnd w:id="846"/>
      <w:bookmarkEnd w:id="847"/>
      <w:bookmarkEnd w:id="848"/>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849" w:name="_Toc10855"/>
      <w:bookmarkStart w:id="850" w:name="_Toc29631"/>
      <w:bookmarkStart w:id="851" w:name="_Toc23493"/>
      <w:bookmarkStart w:id="852" w:name="_Toc23431"/>
      <w:bookmarkStart w:id="853" w:name="_Toc1486"/>
      <w:bookmarkStart w:id="854" w:name="_Toc29159"/>
      <w:bookmarkStart w:id="855" w:name="_Toc16891"/>
      <w:bookmarkStart w:id="856" w:name="_Toc14848"/>
      <w:bookmarkStart w:id="857" w:name="_Toc30075"/>
      <w:r>
        <w:rPr>
          <w:rFonts w:hint="eastAsia" w:ascii="Times New Roman" w:hAnsi="Times New Roman" w:eastAsia="方正仿宋_GBK" w:cs="方正仿宋_GBK"/>
          <w:lang w:val="en-US" w:eastAsia="zh-CN"/>
        </w:rPr>
        <w:t>对于“满意度指标”</w:t>
      </w:r>
      <w:bookmarkEnd w:id="849"/>
      <w:bookmarkEnd w:id="850"/>
      <w:bookmarkEnd w:id="851"/>
      <w:bookmarkEnd w:id="852"/>
      <w:bookmarkEnd w:id="853"/>
      <w:bookmarkEnd w:id="854"/>
      <w:bookmarkEnd w:id="855"/>
      <w:bookmarkEnd w:id="856"/>
      <w:bookmarkEnd w:id="857"/>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color w:val="auto"/>
          <w:spacing w:val="17"/>
          <w:kern w:val="21"/>
          <w:sz w:val="32"/>
          <w:szCs w:val="32"/>
          <w:lang w:val="en-US" w:eastAsia="zh-CN"/>
        </w:rPr>
      </w:pPr>
      <w:bookmarkStart w:id="858" w:name="_Toc32765"/>
      <w:bookmarkStart w:id="859" w:name="_Toc27671"/>
      <w:bookmarkStart w:id="860" w:name="_Toc19959"/>
      <w:bookmarkStart w:id="861" w:name="_Toc31982"/>
      <w:bookmarkStart w:id="862" w:name="_Toc18022"/>
      <w:bookmarkStart w:id="863" w:name="_Toc26280"/>
      <w:bookmarkStart w:id="864" w:name="_Toc15619"/>
      <w:bookmarkStart w:id="865" w:name="_Toc32316"/>
      <w:bookmarkStart w:id="866" w:name="_Toc8476"/>
      <w:r>
        <w:rPr>
          <w:rFonts w:hint="eastAsia" w:ascii="Times New Roman" w:hAnsi="Times New Roman" w:eastAsia="方正仿宋_GBK" w:cs="方正仿宋_GBK"/>
          <w:lang w:val="en-US" w:eastAsia="zh-CN"/>
        </w:rPr>
        <w:t>场地使用企业满意度，预期目标是大于等于95%，</w:t>
      </w:r>
      <w:r>
        <w:rPr>
          <w:rFonts w:hint="eastAsia" w:ascii="Times New Roman" w:hAnsi="Times New Roman" w:cs="方正仿宋_GBK"/>
          <w:lang w:val="en-US" w:eastAsia="zh-CN"/>
        </w:rPr>
        <w:t>通过查阅项目满意度调查问卷</w:t>
      </w:r>
      <w:r>
        <w:rPr>
          <w:rFonts w:hint="eastAsia" w:ascii="Times New Roman" w:hAnsi="Times New Roman" w:eastAsia="方正仿宋_GBK" w:cs="方正仿宋_GBK"/>
          <w:lang w:val="en-US" w:eastAsia="zh-CN"/>
        </w:rPr>
        <w:t>实际完成100%，指标完成率105%。所设分值为10分，实际得分为10分。</w:t>
      </w:r>
      <w:bookmarkEnd w:id="719"/>
      <w:bookmarkEnd w:id="858"/>
      <w:bookmarkEnd w:id="859"/>
      <w:bookmarkEnd w:id="860"/>
      <w:bookmarkEnd w:id="861"/>
      <w:bookmarkEnd w:id="862"/>
      <w:bookmarkEnd w:id="863"/>
      <w:bookmarkEnd w:id="864"/>
      <w:bookmarkEnd w:id="865"/>
      <w:bookmarkEnd w:id="866"/>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0"/>
        <w:rPr>
          <w:rFonts w:hint="eastAsia" w:ascii="方正黑体_GBK" w:hAnsi="方正黑体_GBK" w:eastAsia="方正黑体_GBK" w:cs="方正黑体_GBK"/>
          <w:b/>
          <w:bCs/>
          <w:lang w:val="en-US" w:eastAsia="zh-CN"/>
        </w:rPr>
      </w:pPr>
      <w:bookmarkStart w:id="867" w:name="_Toc3466"/>
      <w:bookmarkStart w:id="868" w:name="_Toc28819"/>
      <w:bookmarkStart w:id="869" w:name="_Toc29203"/>
      <w:bookmarkStart w:id="870" w:name="_Toc4404"/>
      <w:bookmarkStart w:id="871" w:name="_Toc9193"/>
      <w:bookmarkStart w:id="872" w:name="_Toc25530"/>
      <w:bookmarkStart w:id="873" w:name="_Toc24448"/>
      <w:bookmarkStart w:id="874" w:name="_Toc4975"/>
      <w:bookmarkStart w:id="875" w:name="_Toc5532"/>
      <w:bookmarkStart w:id="876" w:name="_Toc16074_WPSOffice_Level1"/>
      <w:r>
        <w:rPr>
          <w:rFonts w:hint="eastAsia" w:ascii="方正黑体_GBK" w:hAnsi="方正黑体_GBK" w:eastAsia="方正黑体_GBK" w:cs="方正黑体_GBK"/>
          <w:b/>
          <w:bCs/>
          <w:lang w:val="en-US" w:eastAsia="zh-CN"/>
        </w:rPr>
        <w:t>五、主要经验及做法、存在的问题及原因分析</w:t>
      </w:r>
      <w:bookmarkEnd w:id="867"/>
      <w:bookmarkEnd w:id="868"/>
      <w:bookmarkEnd w:id="869"/>
      <w:bookmarkEnd w:id="870"/>
      <w:bookmarkEnd w:id="871"/>
      <w:bookmarkEnd w:id="872"/>
      <w:bookmarkEnd w:id="873"/>
      <w:bookmarkEnd w:id="874"/>
      <w:bookmarkEnd w:id="875"/>
      <w:bookmarkEnd w:id="876"/>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711" w:firstLineChars="200"/>
        <w:textAlignment w:val="auto"/>
        <w:outlineLvl w:val="9"/>
        <w:rPr>
          <w:rFonts w:hint="eastAsia" w:ascii="Times New Roman" w:hAnsi="Times New Roman" w:eastAsia="方正仿宋_GBK" w:cs="方正仿宋_GBK"/>
          <w:b/>
          <w:bCs w:val="0"/>
          <w:color w:val="auto"/>
          <w:spacing w:val="17"/>
          <w:kern w:val="21"/>
          <w:sz w:val="32"/>
          <w:szCs w:val="32"/>
          <w:lang w:eastAsia="zh-CN"/>
        </w:rPr>
      </w:pPr>
      <w:bookmarkStart w:id="877" w:name="_Toc3186_WPSOffice_Level2"/>
      <w:bookmarkStart w:id="878" w:name="_Toc520"/>
      <w:bookmarkStart w:id="879" w:name="_Toc31509"/>
      <w:bookmarkStart w:id="880" w:name="_Toc21007"/>
      <w:bookmarkStart w:id="881" w:name="_Toc29936"/>
      <w:bookmarkStart w:id="882" w:name="_Toc2245"/>
      <w:bookmarkStart w:id="883" w:name="_Toc12325"/>
      <w:bookmarkStart w:id="884" w:name="_Toc13927"/>
      <w:bookmarkStart w:id="885" w:name="_Toc6127"/>
      <w:bookmarkStart w:id="886" w:name="_Toc23869"/>
      <w:r>
        <w:rPr>
          <w:rFonts w:hint="eastAsia" w:ascii="Times New Roman" w:hAnsi="Times New Roman" w:cs="方正仿宋_GBK"/>
          <w:b/>
          <w:bCs w:val="0"/>
          <w:color w:val="auto"/>
          <w:spacing w:val="17"/>
          <w:kern w:val="21"/>
          <w:sz w:val="32"/>
          <w:szCs w:val="32"/>
          <w:lang w:eastAsia="zh-CN"/>
        </w:rPr>
        <w:t>（</w:t>
      </w:r>
      <w:r>
        <w:rPr>
          <w:rFonts w:hint="eastAsia" w:ascii="Times New Roman" w:hAnsi="Times New Roman" w:eastAsia="方正仿宋_GBK" w:cs="方正仿宋_GBK"/>
          <w:b/>
          <w:bCs w:val="0"/>
          <w:color w:val="auto"/>
          <w:spacing w:val="17"/>
          <w:kern w:val="21"/>
          <w:sz w:val="32"/>
          <w:szCs w:val="32"/>
          <w:lang w:eastAsia="zh-CN"/>
        </w:rPr>
        <w:t>一</w:t>
      </w:r>
      <w:r>
        <w:rPr>
          <w:rFonts w:hint="eastAsia" w:ascii="Times New Roman" w:hAnsi="Times New Roman" w:cs="方正仿宋_GBK"/>
          <w:b/>
          <w:bCs w:val="0"/>
          <w:color w:val="auto"/>
          <w:spacing w:val="17"/>
          <w:kern w:val="21"/>
          <w:sz w:val="32"/>
          <w:szCs w:val="32"/>
          <w:lang w:eastAsia="zh-CN"/>
        </w:rPr>
        <w:t>）</w:t>
      </w:r>
      <w:r>
        <w:rPr>
          <w:rFonts w:hint="eastAsia" w:ascii="Times New Roman" w:hAnsi="Times New Roman" w:eastAsia="方正仿宋_GBK" w:cs="方正仿宋_GBK"/>
          <w:b/>
          <w:bCs w:val="0"/>
          <w:color w:val="auto"/>
          <w:spacing w:val="17"/>
          <w:kern w:val="21"/>
          <w:sz w:val="32"/>
          <w:szCs w:val="32"/>
          <w:lang w:eastAsia="zh-CN"/>
        </w:rPr>
        <w:t>主要经验及做法</w:t>
      </w:r>
      <w:bookmarkEnd w:id="877"/>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lang w:eastAsia="zh-CN"/>
        </w:rPr>
        <w:t>自疫情以来，外贸进口一直处于停止状态，喀什地区外贸进口货物渠道依靠内地口岸进口流转至喀什，为满足外贸出口企业进口（保税）货物需求，</w:t>
      </w:r>
      <w:r>
        <w:rPr>
          <w:rFonts w:hint="eastAsia" w:ascii="Times New Roman" w:hAnsi="Times New Roman" w:eastAsia="方正仿宋_GBK" w:cs="方正仿宋_GBK"/>
          <w:lang w:eastAsia="zh-CN"/>
        </w:rPr>
        <w:t>按照自治区《关于进一步优化当前疫情防控工作意见》（新疫指电2022  7号）进口货物疫情防控工作流程需要，保障外贸进口企业进口</w:t>
      </w:r>
      <w:r>
        <w:rPr>
          <w:rFonts w:hint="eastAsia" w:ascii="Times New Roman" w:hAnsi="Times New Roman"/>
          <w:lang w:eastAsia="zh-CN"/>
        </w:rPr>
        <w:t>（保税）货物正常流通，喀什综合保税区管理委员会新增建设喀什综合保税区（保税）进口货物倒装场，该项目严格</w:t>
      </w:r>
      <w:r>
        <w:rPr>
          <w:rFonts w:hint="eastAsia" w:ascii="Times New Roman" w:hAnsi="Times New Roman" w:eastAsia="方正仿宋_GBK" w:cs="方正仿宋_GBK"/>
          <w:lang w:eastAsia="zh-CN"/>
        </w:rPr>
        <w:t>按照自治区《关于进一步优化当前疫情防控工作意见》（新疫指电2022  7号）</w:t>
      </w:r>
      <w:r>
        <w:rPr>
          <w:rFonts w:hint="eastAsia" w:ascii="Times New Roman" w:hAnsi="Times New Roman"/>
          <w:lang w:eastAsia="zh-CN"/>
        </w:rPr>
        <w:t>的文件快速地落地实施，恢复了经济开发区进出口空缺，促进进出口企业业务发展，对喀什地区经济的快速发展提供了重要作用。</w:t>
      </w:r>
    </w:p>
    <w:p>
      <w:pPr>
        <w:pageBreakBefore w:val="0"/>
        <w:wordWrap/>
        <w:topLinePunct w:val="0"/>
        <w:bidi w:val="0"/>
        <w:adjustRightInd/>
        <w:spacing w:line="560" w:lineRule="exact"/>
        <w:textAlignment w:val="auto"/>
        <w:rPr>
          <w:rFonts w:hint="eastAsia" w:ascii="Times New Roman" w:hAnsi="Times New Roman" w:eastAsia="方正仿宋_GBK" w:cs="方正仿宋_GBK"/>
          <w:lang w:eastAsia="zh-CN"/>
        </w:rPr>
      </w:pPr>
      <w:bookmarkStart w:id="887" w:name="_Toc16020_WPSOffice_Level2"/>
      <w:r>
        <w:rPr>
          <w:rFonts w:hint="eastAsia" w:ascii="Times New Roman" w:hAnsi="Times New Roman" w:eastAsia="方正仿宋_GBK" w:cs="方正仿宋_GBK"/>
          <w:b/>
          <w:bCs w:val="0"/>
          <w:color w:val="auto"/>
          <w:spacing w:val="17"/>
          <w:kern w:val="21"/>
          <w:sz w:val="32"/>
          <w:szCs w:val="32"/>
          <w:lang w:eastAsia="zh-CN"/>
        </w:rPr>
        <w:t>（二）存在问题及原因分析</w:t>
      </w:r>
      <w:bookmarkEnd w:id="887"/>
    </w:p>
    <w:p>
      <w:pPr>
        <w:pageBreakBefore w:val="0"/>
        <w:wordWrap/>
        <w:topLinePunct w:val="0"/>
        <w:bidi w:val="0"/>
        <w:adjustRightInd/>
        <w:spacing w:line="560" w:lineRule="exact"/>
        <w:textAlignment w:val="auto"/>
        <w:rPr>
          <w:rFonts w:hint="default" w:ascii="Times New Roman" w:hAnsi="Times New Roman" w:cs="方正仿宋_GBK"/>
          <w:b w:val="0"/>
          <w:bCs/>
          <w:color w:val="auto"/>
          <w:spacing w:val="17"/>
          <w:kern w:val="21"/>
          <w:szCs w:val="32"/>
          <w:lang w:val="en-US" w:eastAsia="zh-CN"/>
        </w:rPr>
      </w:pPr>
      <w:r>
        <w:rPr>
          <w:rFonts w:hint="eastAsia" w:ascii="Times New Roman" w:hAnsi="Times New Roman" w:eastAsia="方正仿宋_GBK" w:cs="方正仿宋_GBK"/>
          <w:lang w:eastAsia="zh-CN"/>
        </w:rPr>
        <w:t>绩效指标</w:t>
      </w:r>
      <w:r>
        <w:rPr>
          <w:rFonts w:hint="eastAsia" w:ascii="Times New Roman" w:hAnsi="Times New Roman" w:cs="方正仿宋_GBK"/>
          <w:lang w:eastAsia="zh-CN"/>
        </w:rPr>
        <w:t>不明确，</w:t>
      </w:r>
      <w:r>
        <w:rPr>
          <w:rFonts w:hint="eastAsia" w:ascii="Times New Roman" w:hAnsi="Times New Roman" w:eastAsia="方正仿宋_GBK" w:cs="方正仿宋_GBK"/>
          <w:lang w:eastAsia="zh-CN"/>
        </w:rPr>
        <w:t>项目绩效目标未完全细化分解为具体的绩效指标，</w:t>
      </w:r>
      <w:r>
        <w:rPr>
          <w:rFonts w:hint="eastAsia" w:ascii="Times New Roman" w:hAnsi="Times New Roman" w:cs="方正仿宋_GBK"/>
          <w:lang w:eastAsia="zh-CN"/>
        </w:rPr>
        <w:t>不能够完全反映</w:t>
      </w:r>
      <w:r>
        <w:rPr>
          <w:rFonts w:hint="eastAsia" w:ascii="Times New Roman" w:hAnsi="Times New Roman" w:eastAsia="方正仿宋_GBK" w:cs="方正仿宋_GBK"/>
          <w:lang w:eastAsia="zh-CN"/>
        </w:rPr>
        <w:t>项目的实施</w:t>
      </w:r>
      <w:r>
        <w:rPr>
          <w:rFonts w:hint="eastAsia" w:ascii="Times New Roman" w:hAnsi="Times New Roman" w:cs="方正仿宋_GBK"/>
          <w:lang w:eastAsia="zh-CN"/>
        </w:rPr>
        <w:t>内容“货物卸货区建设钢制平台1座；货物外包装消杀区购置货物消杀设备1台；货物最小单元外包装消杀区建设钢制平台1座，内设货物消杀设备1台；辊道输送机1台；室外配套建设给排水、照明、供电、消防、视频安防监控等附属工程；海关查验场地设置地磅1台、卡口管理系统1套”等项目建设内容未</w:t>
      </w:r>
      <w:r>
        <w:rPr>
          <w:rFonts w:hint="eastAsia" w:ascii="Times New Roman" w:hAnsi="Times New Roman" w:cs="方正仿宋_GBK"/>
          <w:b w:val="0"/>
          <w:bCs/>
          <w:color w:val="auto"/>
          <w:spacing w:val="17"/>
          <w:kern w:val="21"/>
          <w:szCs w:val="32"/>
          <w:lang w:eastAsia="zh-CN"/>
        </w:rPr>
        <w:t>设置数量指标；</w:t>
      </w:r>
      <w:r>
        <w:rPr>
          <w:rFonts w:hint="eastAsia" w:ascii="Times New Roman" w:hAnsi="Times New Roman" w:cs="方正仿宋_GBK"/>
          <w:b w:val="0"/>
          <w:bCs/>
          <w:color w:val="auto"/>
          <w:spacing w:val="17"/>
          <w:kern w:val="21"/>
          <w:szCs w:val="32"/>
          <w:lang w:val="en-US" w:eastAsia="zh-CN"/>
        </w:rPr>
        <w:t>成本指标未细化拆分，为总成本。</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0"/>
        <w:rPr>
          <w:rFonts w:hint="eastAsia" w:ascii="方正黑体_GBK" w:hAnsi="方正黑体_GBK" w:eastAsia="方正黑体_GBK" w:cs="方正黑体_GBK"/>
          <w:b/>
          <w:bCs w:val="0"/>
          <w:color w:val="auto"/>
          <w:spacing w:val="17"/>
          <w:kern w:val="21"/>
          <w:sz w:val="32"/>
          <w:szCs w:val="32"/>
          <w:lang w:eastAsia="zh-CN"/>
        </w:rPr>
      </w:pPr>
      <w:bookmarkStart w:id="888" w:name="_Toc23719_WPSOffice_Level1"/>
      <w:r>
        <w:rPr>
          <w:rFonts w:hint="eastAsia" w:ascii="方正黑体_GBK" w:hAnsi="方正黑体_GBK" w:eastAsia="方正黑体_GBK" w:cs="方正黑体_GBK"/>
          <w:b/>
          <w:bCs w:val="0"/>
          <w:color w:val="auto"/>
          <w:spacing w:val="17"/>
          <w:kern w:val="21"/>
          <w:sz w:val="32"/>
          <w:szCs w:val="32"/>
          <w:lang w:eastAsia="zh-CN"/>
        </w:rPr>
        <w:t>六、有关建议</w:t>
      </w:r>
      <w:bookmarkEnd w:id="888"/>
    </w:p>
    <w:p>
      <w:pPr>
        <w:pageBreakBefore w:val="0"/>
        <w:wordWrap/>
        <w:topLinePunct w:val="0"/>
        <w:bidi w:val="0"/>
        <w:adjustRightInd/>
        <w:spacing w:line="560" w:lineRule="exact"/>
        <w:textAlignment w:val="auto"/>
        <w:rPr>
          <w:rFonts w:hint="eastAsia" w:ascii="Times New Roman" w:hAnsi="Times New Roman" w:cs="方正仿宋_GBK"/>
          <w:lang w:eastAsia="zh-CN"/>
        </w:rPr>
      </w:pPr>
      <w:r>
        <w:rPr>
          <w:rFonts w:hint="eastAsia" w:ascii="Times New Roman" w:hAnsi="Times New Roman" w:cs="方正仿宋_GBK"/>
          <w:lang w:val="en-US" w:eastAsia="zh-CN"/>
        </w:rPr>
        <w:t>一是</w:t>
      </w:r>
      <w:r>
        <w:rPr>
          <w:rFonts w:hint="eastAsia" w:ascii="Times New Roman" w:hAnsi="Times New Roman" w:eastAsia="方正仿宋_GBK" w:cs="方正仿宋_GBK"/>
          <w:lang w:eastAsia="zh-CN"/>
        </w:rPr>
        <w:t>细化绩效指标</w:t>
      </w:r>
      <w:r>
        <w:rPr>
          <w:rFonts w:hint="eastAsia" w:ascii="Times New Roman" w:hAnsi="Times New Roman" w:cs="方正仿宋_GBK"/>
          <w:lang w:eastAsia="zh-CN"/>
        </w:rPr>
        <w:t>，</w:t>
      </w:r>
      <w:r>
        <w:rPr>
          <w:rFonts w:hint="eastAsia" w:ascii="Times New Roman" w:hAnsi="Times New Roman" w:eastAsia="方正仿宋_GBK" w:cs="方正仿宋_GBK"/>
          <w:lang w:eastAsia="zh-CN"/>
        </w:rPr>
        <w:t>应明确项目实施内容，完全细化分解具体的绩效指标</w:t>
      </w:r>
      <w:r>
        <w:rPr>
          <w:rFonts w:hint="eastAsia" w:ascii="Times New Roman" w:hAnsi="Times New Roman" w:cs="方正仿宋_GBK"/>
          <w:lang w:eastAsia="zh-CN"/>
        </w:rPr>
        <w:t>：其中包含数量指标及成本指标的细化。</w:t>
      </w:r>
    </w:p>
    <w:p>
      <w:pPr>
        <w:pageBreakBefore w:val="0"/>
        <w:wordWrap/>
        <w:topLinePunct w:val="0"/>
        <w:bidi w:val="0"/>
        <w:adjustRightInd/>
        <w:spacing w:line="560" w:lineRule="exact"/>
        <w:textAlignment w:val="auto"/>
        <w:rPr>
          <w:rFonts w:hint="eastAsia" w:ascii="Times New Roman" w:hAnsi="Times New Roman" w:eastAsia="方正仿宋_GBK" w:cs="方正仿宋_GBK"/>
          <w:lang w:eastAsia="zh-CN"/>
        </w:rPr>
      </w:pPr>
      <w:r>
        <w:rPr>
          <w:rFonts w:hint="eastAsia" w:ascii="Times New Roman" w:hAnsi="Times New Roman" w:cs="方正仿宋_GBK"/>
          <w:lang w:eastAsia="zh-CN"/>
        </w:rPr>
        <w:t>二是</w:t>
      </w:r>
      <w:r>
        <w:rPr>
          <w:rFonts w:hint="eastAsia" w:ascii="Times New Roman" w:hAnsi="Times New Roman" w:eastAsia="方正仿宋_GBK" w:cs="方正仿宋_GBK"/>
          <w:lang w:eastAsia="zh-CN"/>
        </w:rPr>
        <w:t>通过绩效指标的跟踪，可以总结工作中的较好经验，</w:t>
      </w:r>
      <w:r>
        <w:rPr>
          <w:rFonts w:hint="eastAsia" w:ascii="Times New Roman" w:hAnsi="Times New Roman" w:cs="方正仿宋_GBK"/>
          <w:lang w:eastAsia="zh-CN"/>
        </w:rPr>
        <w:t>也</w:t>
      </w:r>
      <w:r>
        <w:rPr>
          <w:rFonts w:hint="eastAsia" w:ascii="Times New Roman" w:hAnsi="Times New Roman" w:eastAsia="方正仿宋_GBK" w:cs="方正仿宋_GBK"/>
          <w:lang w:eastAsia="zh-CN"/>
        </w:rPr>
        <w:t>根据相关绩效评价等工作更好的保障项目的顺利实施。</w:t>
      </w:r>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cs="方正仿宋_GBK"/>
          <w:lang w:eastAsia="zh-CN"/>
        </w:rPr>
        <w:t>三是</w:t>
      </w:r>
      <w:r>
        <w:rPr>
          <w:rFonts w:hint="eastAsia" w:ascii="Times New Roman" w:hAnsi="Times New Roman" w:eastAsia="方正仿宋_GBK" w:cs="方正仿宋_GBK"/>
          <w:lang w:eastAsia="zh-CN"/>
        </w:rPr>
        <w:t>项目实时监管</w:t>
      </w:r>
      <w:r>
        <w:rPr>
          <w:rFonts w:hint="eastAsia" w:ascii="Times New Roman" w:hAnsi="Times New Roman" w:cs="方正仿宋_GBK"/>
          <w:lang w:eastAsia="zh-CN"/>
        </w:rPr>
        <w:t>，</w:t>
      </w:r>
      <w:r>
        <w:rPr>
          <w:rFonts w:hint="eastAsia" w:ascii="Times New Roman" w:hAnsi="Times New Roman" w:eastAsia="方正仿宋_GBK" w:cs="方正仿宋_GBK"/>
          <w:lang w:eastAsia="zh-CN"/>
        </w:rPr>
        <w:t>项目监管人员应加强项目的建设管理，采用规范化市</w:t>
      </w:r>
      <w:r>
        <w:rPr>
          <w:rFonts w:hint="eastAsia" w:ascii="Times New Roman" w:hAnsi="Times New Roman"/>
          <w:lang w:eastAsia="zh-CN"/>
        </w:rPr>
        <w:t>场运作，以公开招投标等形式组织各项工程的施工建设和施工监理等工作，并严格验收，确保工程保质、保量如期完成。</w:t>
      </w:r>
    </w:p>
    <w:p>
      <w:pPr>
        <w:pageBreakBefore w:val="0"/>
        <w:wordWrap/>
        <w:topLinePunct w:val="0"/>
        <w:bidi w:val="0"/>
        <w:adjustRightInd/>
        <w:spacing w:line="560" w:lineRule="exact"/>
        <w:outlineLvl w:val="9"/>
        <w:rPr>
          <w:rFonts w:hint="eastAsia" w:ascii="Times New Roman" w:hAnsi="Times New Roman"/>
          <w:b w:val="0"/>
          <w:bCs/>
          <w:lang w:eastAsia="zh-CN"/>
        </w:rPr>
      </w:pPr>
      <w:r>
        <w:rPr>
          <w:rFonts w:hint="eastAsia" w:ascii="Times New Roman" w:hAnsi="Times New Roman"/>
          <w:b w:val="0"/>
          <w:bCs/>
          <w:lang w:eastAsia="zh-CN"/>
        </w:rPr>
        <w:t>四是加大项目资金的监管力度，使资金的使用效益达到最大化。</w:t>
      </w:r>
    </w:p>
    <w:p>
      <w:pPr>
        <w:keepNext/>
        <w:keepLines/>
        <w:pageBreakBefore w:val="0"/>
        <w:widowControl w:val="0"/>
        <w:numPr>
          <w:ilvl w:val="0"/>
          <w:numId w:val="4"/>
        </w:numPr>
        <w:wordWrap/>
        <w:topLinePunct w:val="0"/>
        <w:bidi w:val="0"/>
        <w:adjustRightInd/>
        <w:spacing w:before="200" w:beforeLines="0" w:beforeAutospacing="0" w:after="200" w:afterLines="0" w:afterAutospacing="0" w:line="560" w:lineRule="exact"/>
        <w:ind w:firstLine="643" w:firstLineChars="200"/>
        <w:jc w:val="both"/>
        <w:outlineLvl w:val="0"/>
        <w:rPr>
          <w:rFonts w:hint="eastAsia" w:ascii="Times New Roman" w:hAnsi="Times New Roman" w:eastAsia="方正黑体_GBK" w:cs="黑体"/>
          <w:b/>
          <w:kern w:val="44"/>
          <w:sz w:val="32"/>
          <w:szCs w:val="22"/>
          <w:lang w:val="en-US" w:eastAsia="zh-CN" w:bidi="ar-SA"/>
        </w:rPr>
      </w:pPr>
      <w:bookmarkStart w:id="889" w:name="_Toc32597_WPSOffice_Level1"/>
      <w:r>
        <w:rPr>
          <w:rFonts w:hint="eastAsia" w:ascii="Times New Roman" w:hAnsi="Times New Roman" w:eastAsia="方正黑体_GBK" w:cs="黑体"/>
          <w:b/>
          <w:kern w:val="44"/>
          <w:sz w:val="32"/>
          <w:szCs w:val="22"/>
          <w:lang w:val="en-US" w:eastAsia="zh-CN" w:bidi="ar-SA"/>
        </w:rPr>
        <w:t>评价结果应用建议</w:t>
      </w:r>
      <w:bookmarkEnd w:id="889"/>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890" w:name="_Toc4287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890"/>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891" w:name="_Toc9718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891"/>
    </w:p>
    <w:p>
      <w:pPr>
        <w:pageBreakBefore w:val="0"/>
        <w:numPr>
          <w:ilvl w:val="0"/>
          <w:numId w:val="6"/>
        </w:numPr>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6"/>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6"/>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该项目自评完成后，绩效自评报告将按照规定要求，通过门户网站向社会公开，提高绩效管理工作透明度。</w:t>
      </w:r>
    </w:p>
    <w:p>
      <w:pPr>
        <w:pageBreakBefore w:val="0"/>
        <w:numPr>
          <w:ilvl w:val="0"/>
          <w:numId w:val="6"/>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对项目资金严重低效无效并造成重大损失的责任人，要按照相关规定追责问责。发现违纪违法问题线索的，及时移送纪检监察机关。</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892" w:name="_Toc13019_WPSOffice_Level2"/>
      <w:r>
        <w:rPr>
          <w:rFonts w:hint="eastAsia" w:ascii="Times New Roman" w:hAnsi="Times New Roman" w:eastAsia="方正仿宋_GBK" w:cs="仿宋_GB2312"/>
          <w:b/>
          <w:bCs/>
          <w:kern w:val="2"/>
          <w:sz w:val="32"/>
          <w:szCs w:val="32"/>
          <w:lang w:val="en-US" w:eastAsia="zh-CN" w:bidi="zh-CN"/>
        </w:rPr>
        <w:t>强化绩效评价结果应用</w:t>
      </w:r>
      <w:bookmarkEnd w:id="892"/>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893" w:name="_Toc6021_WPSOffice_Level2"/>
      <w:r>
        <w:rPr>
          <w:rFonts w:hint="eastAsia" w:ascii="Times New Roman" w:hAnsi="Times New Roman" w:eastAsia="方正仿宋_GBK" w:cs="仿宋_GB2312"/>
          <w:b/>
          <w:bCs/>
          <w:kern w:val="2"/>
          <w:sz w:val="32"/>
          <w:szCs w:val="32"/>
          <w:lang w:val="en-US" w:eastAsia="zh-CN" w:bidi="zh-CN"/>
        </w:rPr>
        <w:t>评价结果公开</w:t>
      </w:r>
      <w:bookmarkEnd w:id="893"/>
    </w:p>
    <w:p>
      <w:pPr>
        <w:pageBreakBefore w:val="0"/>
        <w:wordWrap/>
        <w:topLinePunct w:val="0"/>
        <w:bidi w:val="0"/>
        <w:adjustRightInd/>
        <w:spacing w:line="560" w:lineRule="exact"/>
        <w:rPr>
          <w:rFonts w:hint="eastAsia" w:ascii="Times New Roman" w:hAnsi="Times New Roman" w:eastAsia="方正仿宋_GBK" w:cs="方正仿宋_GBK"/>
          <w:b/>
          <w:bCs w:val="0"/>
          <w:color w:val="auto"/>
          <w:spacing w:val="17"/>
          <w:kern w:val="21"/>
          <w:sz w:val="32"/>
          <w:szCs w:val="32"/>
          <w:lang w:val="en-US" w:eastAsia="zh-CN"/>
        </w:rPr>
      </w:pPr>
      <w:r>
        <w:rPr>
          <w:rFonts w:hint="eastAsia" w:ascii="Times New Roman" w:hAnsi="Times New Roman"/>
          <w:lang w:val="en-US" w:eastAsia="zh-CN"/>
        </w:rPr>
        <w:t>建议按照政府信息公开管理的相关规定将绩效评价结果（涉密信息除外）向社会公开评价结果，提高工作透明度，接受社会公众的监督。</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0"/>
        <w:rPr>
          <w:rFonts w:hint="eastAsia" w:ascii="Times New Roman" w:hAnsi="Times New Roman" w:eastAsia="方正仿宋_GBK" w:cs="方正仿宋_GBK"/>
          <w:b/>
          <w:bCs w:val="0"/>
          <w:color w:val="auto"/>
          <w:spacing w:val="17"/>
          <w:kern w:val="21"/>
          <w:sz w:val="32"/>
          <w:szCs w:val="32"/>
          <w:lang w:val="en-US" w:eastAsia="zh-CN"/>
        </w:rPr>
      </w:pPr>
      <w:bookmarkStart w:id="894" w:name="_Toc18286_WPSOffice_Level1"/>
      <w:r>
        <w:rPr>
          <w:rFonts w:hint="eastAsia" w:ascii="Times New Roman" w:hAnsi="Times New Roman" w:cs="方正仿宋_GBK"/>
          <w:b/>
          <w:bCs w:val="0"/>
          <w:color w:val="auto"/>
          <w:spacing w:val="17"/>
          <w:kern w:val="21"/>
          <w:sz w:val="32"/>
          <w:szCs w:val="32"/>
          <w:lang w:val="en-US" w:eastAsia="zh-CN"/>
        </w:rPr>
        <w:t>八</w:t>
      </w:r>
      <w:r>
        <w:rPr>
          <w:rFonts w:hint="eastAsia" w:ascii="Times New Roman" w:hAnsi="Times New Roman" w:eastAsia="方正仿宋_GBK" w:cs="方正仿宋_GBK"/>
          <w:b/>
          <w:bCs w:val="0"/>
          <w:color w:val="auto"/>
          <w:spacing w:val="17"/>
          <w:kern w:val="21"/>
          <w:sz w:val="32"/>
          <w:szCs w:val="32"/>
          <w:lang w:val="en-US" w:eastAsia="zh-CN"/>
        </w:rPr>
        <w:t>、其他需要说明的问题</w:t>
      </w:r>
      <w:bookmarkEnd w:id="878"/>
      <w:bookmarkEnd w:id="879"/>
      <w:bookmarkEnd w:id="880"/>
      <w:bookmarkEnd w:id="881"/>
      <w:bookmarkEnd w:id="882"/>
      <w:bookmarkEnd w:id="883"/>
      <w:bookmarkEnd w:id="884"/>
      <w:bookmarkEnd w:id="885"/>
      <w:bookmarkEnd w:id="886"/>
      <w:bookmarkEnd w:id="894"/>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本项目综合评价得分为</w:t>
      </w: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97.5</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分，评定等级为“优秀”，为有效提高财政预算资金的经济性、效率性、效益性和公平性，建议将本次绩效评价结果作为预算单位次年预算编制的重要依据，并优化支出结构、完善相关办法、改进预算管理。建议根据政策制度，结合</w:t>
      </w: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喀什经济开发区管理委员会</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工作安排以及本级财力情况等因素，原则上应优先予以保障本项目。</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我公司对上述项目支出绩效评价报告内反映内容的真实性、完整性负责，接受上级部门及社会公众监督。</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Times New Roman" w:hAnsi="Times New Roman" w:eastAsia="方正仿宋_GBK" w:cs="方正仿宋_GBK"/>
          <w:b/>
          <w:bCs/>
          <w:color w:val="auto"/>
          <w:spacing w:val="17"/>
          <w:kern w:val="21"/>
          <w:sz w:val="32"/>
          <w:szCs w:val="32"/>
          <w:lang w:val="en-US" w:eastAsia="zh-CN" w:bidi="en-US"/>
        </w:rPr>
      </w:pP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Times New Roman" w:hAnsi="Times New Roman" w:eastAsia="方正仿宋_GBK" w:cs="方正仿宋_GBK"/>
          <w:b/>
          <w:bCs/>
          <w:color w:val="auto"/>
          <w:spacing w:val="17"/>
          <w:kern w:val="21"/>
          <w:sz w:val="32"/>
          <w:szCs w:val="32"/>
          <w:lang w:val="en-US" w:eastAsia="zh-CN" w:bidi="en-US"/>
        </w:rPr>
      </w:pPr>
    </w:p>
    <w:p>
      <w:pPr>
        <w:pageBreakBefore w:val="0"/>
        <w:wordWrap/>
        <w:topLinePunct w:val="0"/>
        <w:bidi w:val="0"/>
        <w:adjustRightInd/>
        <w:spacing w:line="560" w:lineRule="exact"/>
        <w:ind w:left="0" w:leftChars="0" w:firstLine="0" w:firstLineChars="0"/>
        <w:textAlignment w:val="auto"/>
        <w:rPr>
          <w:rFonts w:hint="eastAsia" w:ascii="Times New Roman" w:hAnsi="Times New Roman"/>
          <w:lang w:val="en-US" w:eastAsia="zh-CN"/>
        </w:rPr>
      </w:pPr>
      <w:r>
        <w:rPr>
          <w:rFonts w:hint="eastAsia" w:ascii="Times New Roman" w:hAnsi="Times New Roman"/>
          <w:lang w:val="en-US" w:eastAsia="zh-CN"/>
        </w:rPr>
        <w:t>后附附件：</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b w:val="0"/>
          <w:bCs/>
          <w:lang w:val="en-US" w:eastAsia="zh-CN"/>
        </w:rPr>
      </w:pPr>
      <w:bookmarkStart w:id="895" w:name="_Toc1917_WPSOffice_Level1"/>
      <w:bookmarkStart w:id="896" w:name="_Toc5652_WPSOffice_Level1"/>
      <w:bookmarkStart w:id="897" w:name="_Toc3033_WPSOffice_Level1"/>
      <w:bookmarkStart w:id="898" w:name="_Toc12266_WPSOffice_Level1"/>
      <w:r>
        <w:rPr>
          <w:rFonts w:hint="eastAsia" w:ascii="Times New Roman" w:hAnsi="Times New Roman"/>
          <w:b w:val="0"/>
          <w:bCs/>
          <w:lang w:val="en-US" w:eastAsia="zh-CN"/>
        </w:rPr>
        <w:t>附件一：综保区进口货物倒装场地改造提升项目绩效评价指标综合评分表</w:t>
      </w:r>
      <w:bookmarkEnd w:id="895"/>
      <w:bookmarkEnd w:id="896"/>
      <w:bookmarkEnd w:id="897"/>
      <w:bookmarkEnd w:id="898"/>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lang w:val="en-US" w:eastAsia="zh-CN"/>
        </w:rPr>
      </w:pPr>
      <w:bookmarkStart w:id="899" w:name="_Toc24542_WPSOffice_Level1"/>
      <w:bookmarkStart w:id="900" w:name="_Toc15864_WPSOffice_Level1"/>
      <w:bookmarkStart w:id="901" w:name="_Toc5314_WPSOffice_Level1"/>
      <w:bookmarkStart w:id="902" w:name="_Toc141_WPSOffice_Level1"/>
      <w:r>
        <w:rPr>
          <w:rFonts w:hint="eastAsia" w:ascii="Times New Roman" w:hAnsi="Times New Roman"/>
          <w:b w:val="0"/>
          <w:bCs/>
          <w:lang w:val="en-US" w:eastAsia="zh-CN"/>
        </w:rPr>
        <w:t>附件二：综保区进口货物倒装场地改造提升项目满意度调查问卷</w:t>
      </w:r>
      <w:bookmarkEnd w:id="899"/>
      <w:bookmarkEnd w:id="900"/>
      <w:bookmarkEnd w:id="901"/>
      <w:bookmarkEnd w:id="902"/>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60288" behindDoc="0" locked="0" layoutInCell="1" allowOverlap="1">
            <wp:simplePos x="0" y="0"/>
            <wp:positionH relativeFrom="column">
              <wp:posOffset>3949700</wp:posOffset>
            </wp:positionH>
            <wp:positionV relativeFrom="page">
              <wp:posOffset>7018655</wp:posOffset>
            </wp:positionV>
            <wp:extent cx="1438910" cy="1438910"/>
            <wp:effectExtent l="0" t="0" r="8890" b="8890"/>
            <wp:wrapNone/>
            <wp:docPr id="3" name="图片 3"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6133559"/>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新疆鸿晟达信息咨询有限公司</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color w:val="auto"/>
          <w:spacing w:val="17"/>
          <w:kern w:val="21"/>
          <w:sz w:val="32"/>
          <w:szCs w:val="32"/>
          <w:highlight w:val="none"/>
          <w:lang w:val="en-US" w:eastAsia="zh-CN" w:bidi="zh-CN"/>
        </w:rPr>
      </w:pP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color w:val="auto"/>
          <w:spacing w:val="17"/>
          <w:kern w:val="21"/>
          <w:sz w:val="32"/>
          <w:szCs w:val="32"/>
          <w:highlight w:val="none"/>
          <w:lang w:val="en-US" w:eastAsia="zh-CN" w:bidi="zh-CN"/>
        </w:rPr>
        <w:sectPr>
          <w:footerReference r:id="rId8" w:type="default"/>
          <w:pgSz w:w="11906" w:h="16838"/>
          <w:pgMar w:top="1984" w:right="1531" w:bottom="1701" w:left="1531" w:header="851" w:footer="992" w:gutter="0"/>
          <w:pgNumType w:fmt="numberInDash" w:start="1"/>
          <w:cols w:space="0" w:num="1"/>
          <w:rtlGutter w:val="0"/>
          <w:docGrid w:type="lines" w:linePitch="312" w:charSpace="0"/>
        </w:sectPr>
      </w:pPr>
      <w:r>
        <w:rPr>
          <w:rFonts w:hint="eastAsia" w:ascii="Times New Roman" w:hAnsi="Times New Roman" w:eastAsia="方正仿宋_GBK" w:cs="方正仿宋_GBK"/>
          <w:color w:val="auto"/>
          <w:spacing w:val="17"/>
          <w:kern w:val="21"/>
          <w:sz w:val="32"/>
          <w:szCs w:val="32"/>
          <w:highlight w:val="none"/>
          <w:lang w:val="en-US" w:eastAsia="zh-CN" w:bidi="zh-CN"/>
        </w:rPr>
        <w:t>2023年7月</w:t>
      </w:r>
    </w:p>
    <w:p>
      <w:pPr>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方正仿宋_GBK" w:hAnsi="方正仿宋_GBK" w:eastAsia="方正仿宋_GBK" w:cs="方正仿宋_GBK"/>
          <w:color w:val="auto"/>
          <w:spacing w:val="17"/>
          <w:kern w:val="21"/>
          <w:sz w:val="32"/>
          <w:szCs w:val="32"/>
          <w:highlight w:val="none"/>
          <w:lang w:val="en-US" w:eastAsia="zh-CN" w:bidi="zh-CN"/>
        </w:rPr>
      </w:pPr>
      <w:bookmarkStart w:id="903" w:name="_Toc27954_WPSOffice_Level1"/>
      <w:bookmarkStart w:id="904" w:name="_Toc24036_WPSOffice_Level1"/>
      <w:bookmarkStart w:id="905" w:name="_Toc24275_WPSOffice_Level1"/>
      <w:bookmarkStart w:id="906" w:name="_Toc25458_WPSOffice_Level1"/>
      <w:bookmarkStart w:id="907" w:name="_Toc8032_WPSOffice_Level1"/>
      <w:bookmarkStart w:id="908" w:name="_Toc19215_WPSOffice_Level1"/>
      <w:r>
        <w:rPr>
          <w:rFonts w:hint="eastAsia" w:ascii="Times New Roman" w:hAnsi="Times New Roman"/>
          <w:b/>
          <w:bCs w:val="0"/>
          <w:lang w:val="en-US" w:eastAsia="zh-CN"/>
        </w:rPr>
        <w:t>附件一：综保区进口货物倒装场地改造提升项目绩效评价指标综合评分表</w:t>
      </w:r>
      <w:bookmarkEnd w:id="903"/>
      <w:bookmarkEnd w:id="904"/>
      <w:bookmarkEnd w:id="905"/>
      <w:bookmarkEnd w:id="906"/>
      <w:bookmarkEnd w:id="907"/>
      <w:bookmarkEnd w:id="908"/>
    </w:p>
    <w:tbl>
      <w:tblPr>
        <w:tblStyle w:val="16"/>
        <w:tblW w:w="13288" w:type="dxa"/>
        <w:tblInd w:w="0" w:type="dxa"/>
        <w:tblLayout w:type="fixed"/>
        <w:tblCellMar>
          <w:top w:w="0" w:type="dxa"/>
          <w:left w:w="0" w:type="dxa"/>
          <w:bottom w:w="0" w:type="dxa"/>
          <w:right w:w="0" w:type="dxa"/>
        </w:tblCellMar>
      </w:tblPr>
      <w:tblGrid>
        <w:gridCol w:w="575"/>
        <w:gridCol w:w="682"/>
        <w:gridCol w:w="760"/>
        <w:gridCol w:w="5362"/>
        <w:gridCol w:w="4740"/>
        <w:gridCol w:w="493"/>
        <w:gridCol w:w="676"/>
      </w:tblGrid>
      <w:tr>
        <w:tblPrEx>
          <w:tblCellMar>
            <w:top w:w="0" w:type="dxa"/>
            <w:left w:w="0" w:type="dxa"/>
            <w:bottom w:w="0" w:type="dxa"/>
            <w:right w:w="0" w:type="dxa"/>
          </w:tblCellMar>
        </w:tblPrEx>
        <w:trPr>
          <w:trHeight w:val="400" w:hRule="atLeast"/>
          <w:tblHead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center"/>
              <w:textAlignment w:val="auto"/>
              <w:rPr>
                <w:rFonts w:hint="default" w:ascii="Times New Roman" w:hAnsi="Times New Roman"/>
                <w:sz w:val="20"/>
              </w:rPr>
            </w:pPr>
            <w:r>
              <w:rPr>
                <w:rFonts w:hint="eastAsia" w:ascii="Times New Roman" w:hAnsi="Times New Roman"/>
                <w:sz w:val="20"/>
              </w:rPr>
              <w:t>一级指标</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二级指标</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三级指标</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评价标准</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评分过程</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0" w:leftChars="0" w:right="2" w:firstLine="0" w:firstLineChars="0"/>
              <w:jc w:val="center"/>
              <w:textAlignment w:val="auto"/>
              <w:rPr>
                <w:rFonts w:hint="default" w:ascii="Times New Roman" w:hAnsi="Times New Roman"/>
                <w:sz w:val="20"/>
              </w:rPr>
            </w:pPr>
            <w:r>
              <w:rPr>
                <w:rFonts w:hint="eastAsia" w:ascii="Times New Roman" w:hAnsi="Times New Roman"/>
                <w:sz w:val="20"/>
              </w:rPr>
              <w:t>扣分</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0" w:leftChars="0" w:right="2" w:firstLine="0" w:firstLineChars="0"/>
              <w:jc w:val="center"/>
              <w:textAlignment w:val="auto"/>
              <w:rPr>
                <w:rFonts w:hint="default" w:ascii="Times New Roman" w:hAnsi="Times New Roman"/>
                <w:sz w:val="20"/>
              </w:rPr>
            </w:pPr>
            <w:r>
              <w:rPr>
                <w:rFonts w:hint="eastAsia" w:ascii="Times New Roman" w:hAnsi="Times New Roman"/>
                <w:sz w:val="20"/>
              </w:rPr>
              <w:t>实际得分</w:t>
            </w:r>
          </w:p>
        </w:tc>
      </w:tr>
      <w:tr>
        <w:tblPrEx>
          <w:tblCellMar>
            <w:top w:w="0" w:type="dxa"/>
            <w:left w:w="0" w:type="dxa"/>
            <w:bottom w:w="0" w:type="dxa"/>
            <w:right w:w="0" w:type="dxa"/>
          </w:tblCellMar>
        </w:tblPrEx>
        <w:trPr>
          <w:trHeight w:val="192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center"/>
              <w:textAlignment w:val="auto"/>
              <w:rPr>
                <w:rFonts w:hint="default" w:ascii="Times New Roman" w:hAnsi="Times New Roman"/>
                <w:sz w:val="20"/>
              </w:rPr>
            </w:pPr>
            <w:r>
              <w:rPr>
                <w:rFonts w:hint="eastAsia" w:ascii="Times New Roman" w:hAnsi="Times New Roman"/>
                <w:sz w:val="20"/>
              </w:rPr>
              <w:t>决策（20分）</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项目立项（5分）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立项依据充分性（3分）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Times New Roman" w:hAnsi="Times New Roman"/>
                <w:sz w:val="20"/>
              </w:rPr>
            </w:pPr>
            <w:r>
              <w:rPr>
                <w:rFonts w:hint="eastAsia" w:ascii="Times New Roman" w:hAnsi="Times New Roman"/>
                <w:sz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该项目依据自治区《关于进一步优化当前疫情防控工作意见》（新疫指电2022  7号）、《关于解决喀什综合保税区进口货物倒装场地改造所需经费的请示》等设立实施。项目立项符合国家法律法规、国民经济发展规划，项目立项与部门职责范围相符。根据评分标准，该指标不扣分，得3分。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3</w:t>
            </w:r>
          </w:p>
        </w:tc>
      </w:tr>
      <w:tr>
        <w:tblPrEx>
          <w:tblCellMar>
            <w:top w:w="0" w:type="dxa"/>
            <w:left w:w="0" w:type="dxa"/>
            <w:bottom w:w="0" w:type="dxa"/>
            <w:right w:w="0" w:type="dxa"/>
          </w:tblCellMar>
        </w:tblPrEx>
        <w:trPr>
          <w:trHeight w:val="1431"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Times New Roman" w:hAnsi="Times New Roman"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Times New Roman" w:hAnsi="Times New Roman"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ascii="Times New Roman" w:hAnsi="Times New Roman"/>
                <w:sz w:val="20"/>
              </w:rPr>
            </w:pPr>
            <w:r>
              <w:rPr>
                <w:rFonts w:hint="eastAsia" w:ascii="Times New Roman" w:hAnsi="Times New Roman"/>
                <w:sz w:val="20"/>
              </w:rPr>
              <w:t>立项程序</w:t>
            </w:r>
            <w:r>
              <w:rPr>
                <w:rFonts w:hint="eastAsia" w:ascii="Times New Roman" w:hAnsi="Times New Roman"/>
                <w:sz w:val="20"/>
                <w:lang w:val="en-US" w:eastAsia="zh-CN"/>
              </w:rPr>
              <w:t>规范性</w:t>
            </w:r>
            <w:r>
              <w:rPr>
                <w:rFonts w:hint="eastAsia" w:ascii="Times New Roman" w:hAnsi="Times New Roman"/>
                <w:sz w:val="20"/>
              </w:rPr>
              <w:t>（2分）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Times New Roman" w:hAnsi="Times New Roman"/>
                <w:sz w:val="20"/>
              </w:rPr>
            </w:pPr>
            <w:r>
              <w:rPr>
                <w:rFonts w:hint="eastAsia" w:ascii="Times New Roman" w:hAnsi="Times New Roman"/>
                <w:sz w:val="20"/>
              </w:rPr>
              <w:t>①项目是否按照规定的程序申请设立；②审批文件、材料是否符合相关要求；③事前是否已经过必要的可行性研究、专家论证、风险评估、绩效评估、集体决策。</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该项目依据自治区《关于进一步优化当前疫情防控工作意见》（新疫指电2022  7号）、《关于解决喀什综合保税区进口货物倒装场地改造所需经费的请示》等设立实施。项目立项符合国家法律法规、国民经济发展规划，项目立项与部门职责范围相符。根据评分标准，该指标不扣分，得3分。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2</w:t>
            </w:r>
          </w:p>
        </w:tc>
      </w:tr>
      <w:tr>
        <w:tblPrEx>
          <w:tblCellMar>
            <w:top w:w="0" w:type="dxa"/>
            <w:left w:w="0" w:type="dxa"/>
            <w:bottom w:w="0" w:type="dxa"/>
            <w:right w:w="0" w:type="dxa"/>
          </w:tblCellMar>
        </w:tblPrEx>
        <w:trPr>
          <w:trHeight w:val="1418"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绩效目标（5分）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绩效目标</w:t>
            </w:r>
            <w:r>
              <w:rPr>
                <w:rFonts w:hint="eastAsia"/>
                <w:sz w:val="20"/>
                <w:lang w:val="en-US" w:eastAsia="zh-CN"/>
              </w:rPr>
              <w:t>合理性</w:t>
            </w:r>
            <w:r>
              <w:rPr>
                <w:rFonts w:hint="eastAsia"/>
                <w:sz w:val="20"/>
              </w:rPr>
              <w:t>（3分）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①项目是否有绩效目标；②项目绩效目标与实际工作内容是否具有相关性；③项目预期产出效益和效果是否符合正常的业绩水平；④是否与预算确定的项目投资额或资金量相匹配。</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3</w:t>
            </w:r>
          </w:p>
        </w:tc>
      </w:tr>
      <w:tr>
        <w:tblPrEx>
          <w:tblCellMar>
            <w:top w:w="0" w:type="dxa"/>
            <w:left w:w="0" w:type="dxa"/>
            <w:bottom w:w="0" w:type="dxa"/>
            <w:right w:w="0" w:type="dxa"/>
          </w:tblCellMar>
        </w:tblPrEx>
        <w:trPr>
          <w:trHeight w:val="1572"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绩效指标</w:t>
            </w:r>
            <w:r>
              <w:rPr>
                <w:rFonts w:hint="eastAsia"/>
                <w:sz w:val="20"/>
                <w:lang w:val="en-US" w:eastAsia="zh-CN"/>
              </w:rPr>
              <w:t>明确性</w:t>
            </w:r>
            <w:r>
              <w:rPr>
                <w:rFonts w:hint="eastAsia"/>
                <w:sz w:val="20"/>
              </w:rPr>
              <w:t>（2分）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①是否将项目绩效目标细化分解为具体的绩效指标；②是否通过清晰、可衡量的指标值予以体现；③是否与项目目标任务数或计划数相对应。</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通过查看该项目《绩效目标申报表》，项目绩效目标未完全细化分解为具体的绩效指标无法全面反映项目建设内容，根据评分标准，该指标扣1.5分，得0.5分。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eastAsia="宋体"/>
                <w:sz w:val="20"/>
                <w:lang w:val="en-US" w:eastAsia="zh-CN"/>
              </w:rPr>
            </w:pPr>
            <w:r>
              <w:rPr>
                <w:rFonts w:hint="eastAsia"/>
                <w:sz w:val="20"/>
                <w:lang w:val="en-US" w:eastAsia="zh-CN"/>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0.5</w:t>
            </w:r>
          </w:p>
        </w:tc>
      </w:tr>
      <w:tr>
        <w:tblPrEx>
          <w:tblCellMar>
            <w:top w:w="0" w:type="dxa"/>
            <w:left w:w="0" w:type="dxa"/>
            <w:bottom w:w="0" w:type="dxa"/>
            <w:right w:w="0" w:type="dxa"/>
          </w:tblCellMar>
        </w:tblPrEx>
        <w:trPr>
          <w:trHeight w:val="1452"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资金投入（10分）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预算编制</w:t>
            </w:r>
            <w:r>
              <w:rPr>
                <w:rFonts w:hint="eastAsia"/>
                <w:sz w:val="20"/>
                <w:lang w:val="en-US" w:eastAsia="zh-CN"/>
              </w:rPr>
              <w:t>科学性</w:t>
            </w:r>
            <w:r>
              <w:rPr>
                <w:rFonts w:hint="eastAsia"/>
                <w:sz w:val="20"/>
              </w:rPr>
              <w:t>（5分）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①预算编制是否经过科学论证；②预算内容与项目内容是否匹配；③预算额度测算依据是否充分，是否按照标准编制；④预算确定的项目投资额或资金量是否与工作任务相匹配。</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 xml:space="preserve">  </w:t>
            </w:r>
            <w:r>
              <w:rPr>
                <w:rFonts w:hint="default" w:ascii="宋体" w:hAnsi="宋体" w:eastAsia="宋体" w:cs="黑体"/>
                <w:color w:val="000000"/>
                <w:kern w:val="2"/>
                <w:sz w:val="20"/>
                <w:szCs w:val="22"/>
                <w:lang w:val="en-US" w:eastAsia="zh-CN" w:bidi="ar-SA"/>
              </w:rPr>
              <w:t>查看项目预算编制草案，该项目预算编制经过科学论证，内容与项目内容匹配，项目投资额与工作任务相匹配，根据评分标准，该指标不扣分，得5分。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5</w:t>
            </w:r>
          </w:p>
        </w:tc>
      </w:tr>
      <w:tr>
        <w:tblPrEx>
          <w:tblCellMar>
            <w:top w:w="0" w:type="dxa"/>
            <w:left w:w="0" w:type="dxa"/>
            <w:bottom w:w="0" w:type="dxa"/>
            <w:right w:w="0" w:type="dxa"/>
          </w:tblCellMar>
        </w:tblPrEx>
        <w:trPr>
          <w:trHeight w:val="1184"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资金分配合理性（5分）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①预算资金分配依据是否充分；②资金分配额度是否合理，与项目单位或地方实际是否相适应。</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项目资金预算草案由喀什综合保税区管理委员会制定喀什经济开发区财政金融局审核，资金分配与实际相适应，根据评分标准，该指标不扣分，得5分。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5</w:t>
            </w:r>
          </w:p>
        </w:tc>
      </w:tr>
      <w:tr>
        <w:tblPrEx>
          <w:tblCellMar>
            <w:top w:w="0" w:type="dxa"/>
            <w:left w:w="0" w:type="dxa"/>
            <w:bottom w:w="0" w:type="dxa"/>
            <w:right w:w="0" w:type="dxa"/>
          </w:tblCellMar>
        </w:tblPrEx>
        <w:trPr>
          <w:trHeight w:val="1262"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center"/>
              <w:textAlignment w:val="auto"/>
              <w:rPr>
                <w:rFonts w:hint="default"/>
                <w:sz w:val="20"/>
              </w:rPr>
            </w:pPr>
            <w:r>
              <w:rPr>
                <w:rFonts w:hint="eastAsia"/>
                <w:sz w:val="20"/>
              </w:rPr>
              <w:t>过程（20分）</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资金管理（15分）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资金到位率（5分）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资金到位率=（实际到位资金/预算资金）×100%。实际到位资金：一定时期（本年度或项目期）内落实到具体项目的资金。预算资金：一定时期（本年度或项目期）内预算安排到具体项目的资金。</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通过查看年初绩效目标及项目国库支付明细，该项目资金到位率=（实际到位资金</w:t>
            </w:r>
            <w:r>
              <w:rPr>
                <w:rFonts w:hint="eastAsia" w:ascii="宋体" w:hAnsi="宋体" w:eastAsia="宋体" w:cs="黑体"/>
                <w:color w:val="000000"/>
                <w:kern w:val="2"/>
                <w:sz w:val="20"/>
                <w:szCs w:val="22"/>
                <w:lang w:val="en-US" w:eastAsia="zh-CN" w:bidi="ar-SA"/>
              </w:rPr>
              <w:t>254.48</w:t>
            </w:r>
            <w:r>
              <w:rPr>
                <w:rFonts w:hint="default" w:ascii="宋体" w:hAnsi="宋体" w:eastAsia="宋体" w:cs="黑体"/>
                <w:color w:val="000000"/>
                <w:kern w:val="2"/>
                <w:sz w:val="20"/>
                <w:szCs w:val="22"/>
                <w:lang w:val="en-US" w:eastAsia="zh-CN" w:bidi="ar-SA"/>
              </w:rPr>
              <w:t>/预算资金</w:t>
            </w:r>
            <w:r>
              <w:rPr>
                <w:rFonts w:hint="eastAsia" w:ascii="宋体" w:hAnsi="宋体" w:eastAsia="宋体" w:cs="黑体"/>
                <w:color w:val="000000"/>
                <w:kern w:val="2"/>
                <w:sz w:val="20"/>
                <w:szCs w:val="22"/>
                <w:lang w:val="en-US" w:eastAsia="zh-CN" w:bidi="ar-SA"/>
              </w:rPr>
              <w:t>254.48</w:t>
            </w:r>
            <w:r>
              <w:rPr>
                <w:rFonts w:hint="default" w:ascii="宋体" w:hAnsi="宋体" w:eastAsia="宋体" w:cs="黑体"/>
                <w:color w:val="000000"/>
                <w:kern w:val="2"/>
                <w:sz w:val="20"/>
                <w:szCs w:val="22"/>
                <w:lang w:val="en-US" w:eastAsia="zh-CN" w:bidi="ar-SA"/>
              </w:rPr>
              <w:t>）×100%=100%</w:t>
            </w:r>
            <w:r>
              <w:rPr>
                <w:rFonts w:hint="eastAsia" w:ascii="宋体" w:hAnsi="宋体" w:eastAsia="宋体" w:cs="黑体"/>
                <w:color w:val="000000"/>
                <w:kern w:val="2"/>
                <w:sz w:val="20"/>
                <w:szCs w:val="22"/>
                <w:lang w:val="en-US" w:eastAsia="zh-CN" w:bidi="ar-SA"/>
              </w:rPr>
              <w:t>，</w:t>
            </w:r>
            <w:r>
              <w:rPr>
                <w:rFonts w:hint="default" w:ascii="宋体" w:hAnsi="宋体" w:eastAsia="宋体" w:cs="黑体"/>
                <w:color w:val="000000"/>
                <w:kern w:val="2"/>
                <w:sz w:val="20"/>
                <w:szCs w:val="22"/>
                <w:lang w:val="en-US" w:eastAsia="zh-CN" w:bidi="ar-SA"/>
              </w:rPr>
              <w:t>资金到位率100%。根据评分标准，该指标不扣分，得5分。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5</w:t>
            </w:r>
          </w:p>
        </w:tc>
      </w:tr>
      <w:tr>
        <w:tblPrEx>
          <w:tblCellMar>
            <w:top w:w="0" w:type="dxa"/>
            <w:left w:w="0" w:type="dxa"/>
            <w:bottom w:w="0" w:type="dxa"/>
            <w:right w:w="0" w:type="dxa"/>
          </w:tblCellMar>
        </w:tblPrEx>
        <w:trPr>
          <w:trHeight w:val="1737"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预算执行率（5分）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预算执行率=（实际支出资金/实际到位资金）×100%。实际支出资金：一定时期（本年度或项目期）内项目实际拨付的资金。</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通过查看年初绩效目标及项目国库支付明细，该项目预算执行率=（实际支出资金</w:t>
            </w:r>
            <w:r>
              <w:rPr>
                <w:rFonts w:hint="eastAsia" w:ascii="宋体" w:hAnsi="宋体" w:eastAsia="宋体" w:cs="黑体"/>
                <w:color w:val="000000"/>
                <w:kern w:val="2"/>
                <w:sz w:val="20"/>
                <w:szCs w:val="22"/>
                <w:lang w:val="en-US" w:eastAsia="zh-CN" w:bidi="ar-SA"/>
              </w:rPr>
              <w:t>254.48</w:t>
            </w:r>
            <w:r>
              <w:rPr>
                <w:rFonts w:hint="default" w:ascii="宋体" w:hAnsi="宋体" w:eastAsia="宋体" w:cs="黑体"/>
                <w:color w:val="000000"/>
                <w:kern w:val="2"/>
                <w:sz w:val="20"/>
                <w:szCs w:val="22"/>
                <w:lang w:val="en-US" w:eastAsia="zh-CN" w:bidi="ar-SA"/>
              </w:rPr>
              <w:t>/实际到位资金</w:t>
            </w:r>
            <w:r>
              <w:rPr>
                <w:rFonts w:hint="eastAsia" w:ascii="宋体" w:hAnsi="宋体" w:eastAsia="宋体" w:cs="黑体"/>
                <w:color w:val="000000"/>
                <w:kern w:val="2"/>
                <w:sz w:val="20"/>
                <w:szCs w:val="22"/>
                <w:lang w:val="en-US" w:eastAsia="zh-CN" w:bidi="ar-SA"/>
              </w:rPr>
              <w:t>254.48</w:t>
            </w:r>
            <w:r>
              <w:rPr>
                <w:rFonts w:hint="default" w:ascii="宋体" w:hAnsi="宋体" w:eastAsia="宋体" w:cs="黑体"/>
                <w:color w:val="000000"/>
                <w:kern w:val="2"/>
                <w:sz w:val="20"/>
                <w:szCs w:val="22"/>
                <w:lang w:val="en-US" w:eastAsia="zh-CN" w:bidi="ar-SA"/>
              </w:rPr>
              <w:t>）×100%=</w:t>
            </w:r>
            <w:r>
              <w:rPr>
                <w:rFonts w:hint="eastAsia" w:ascii="宋体" w:hAnsi="宋体" w:eastAsia="宋体" w:cs="黑体"/>
                <w:color w:val="000000"/>
                <w:kern w:val="2"/>
                <w:sz w:val="20"/>
                <w:szCs w:val="22"/>
                <w:lang w:val="en-US" w:eastAsia="zh-CN" w:bidi="ar-SA"/>
              </w:rPr>
              <w:t>100</w:t>
            </w:r>
            <w:r>
              <w:rPr>
                <w:rFonts w:hint="default" w:ascii="宋体" w:hAnsi="宋体" w:eastAsia="宋体" w:cs="黑体"/>
                <w:color w:val="000000"/>
                <w:kern w:val="2"/>
                <w:sz w:val="20"/>
                <w:szCs w:val="22"/>
                <w:lang w:val="en-US" w:eastAsia="zh-CN" w:bidi="ar-SA"/>
              </w:rPr>
              <w:t>%</w:t>
            </w:r>
            <w:r>
              <w:rPr>
                <w:rFonts w:hint="eastAsia" w:ascii="宋体" w:hAnsi="宋体" w:eastAsia="宋体" w:cs="黑体"/>
                <w:color w:val="000000"/>
                <w:kern w:val="2"/>
                <w:sz w:val="20"/>
                <w:szCs w:val="22"/>
                <w:lang w:val="en-US" w:eastAsia="zh-CN" w:bidi="ar-SA"/>
              </w:rPr>
              <w:t>，</w:t>
            </w:r>
            <w:r>
              <w:rPr>
                <w:rFonts w:hint="default" w:ascii="宋体" w:hAnsi="宋体" w:eastAsia="宋体" w:cs="黑体"/>
                <w:color w:val="000000"/>
                <w:kern w:val="2"/>
                <w:sz w:val="20"/>
                <w:szCs w:val="22"/>
                <w:lang w:val="en-US" w:eastAsia="zh-CN" w:bidi="ar-SA"/>
              </w:rPr>
              <w:t>预算执行率达</w:t>
            </w:r>
            <w:r>
              <w:rPr>
                <w:rFonts w:hint="eastAsia" w:ascii="宋体" w:hAnsi="宋体" w:eastAsia="宋体" w:cs="黑体"/>
                <w:color w:val="000000"/>
                <w:kern w:val="2"/>
                <w:sz w:val="20"/>
                <w:szCs w:val="22"/>
                <w:lang w:val="en-US" w:eastAsia="zh-CN" w:bidi="ar-SA"/>
              </w:rPr>
              <w:t>100</w:t>
            </w:r>
            <w:r>
              <w:rPr>
                <w:rFonts w:hint="default" w:ascii="宋体" w:hAnsi="宋体" w:eastAsia="宋体" w:cs="黑体"/>
                <w:color w:val="000000"/>
                <w:kern w:val="2"/>
                <w:sz w:val="20"/>
                <w:szCs w:val="22"/>
                <w:lang w:val="en-US" w:eastAsia="zh-CN" w:bidi="ar-SA"/>
              </w:rPr>
              <w:t>%</w:t>
            </w:r>
            <w:r>
              <w:rPr>
                <w:rFonts w:hint="eastAsia" w:ascii="宋体" w:hAnsi="宋体" w:eastAsia="宋体" w:cs="黑体"/>
                <w:color w:val="000000"/>
                <w:kern w:val="2"/>
                <w:sz w:val="20"/>
                <w:szCs w:val="22"/>
                <w:lang w:val="en-US" w:eastAsia="zh-CN" w:bidi="ar-SA"/>
              </w:rPr>
              <w:t>，</w:t>
            </w:r>
            <w:r>
              <w:rPr>
                <w:rFonts w:hint="default" w:ascii="宋体" w:hAnsi="宋体" w:eastAsia="宋体" w:cs="黑体"/>
                <w:color w:val="000000"/>
                <w:kern w:val="2"/>
                <w:sz w:val="20"/>
                <w:szCs w:val="22"/>
                <w:lang w:val="en-US" w:eastAsia="zh-CN" w:bidi="ar-SA"/>
              </w:rPr>
              <w:t>根据评分标准，该指标</w:t>
            </w:r>
            <w:r>
              <w:rPr>
                <w:rFonts w:hint="eastAsia" w:ascii="宋体" w:hAnsi="宋体" w:eastAsia="宋体" w:cs="黑体"/>
                <w:color w:val="000000"/>
                <w:kern w:val="2"/>
                <w:sz w:val="20"/>
                <w:szCs w:val="22"/>
                <w:lang w:val="en-US" w:eastAsia="zh-CN" w:bidi="ar-SA"/>
              </w:rPr>
              <w:t>不</w:t>
            </w:r>
            <w:r>
              <w:rPr>
                <w:rFonts w:hint="default" w:ascii="宋体" w:hAnsi="宋体" w:eastAsia="宋体" w:cs="黑体"/>
                <w:color w:val="000000"/>
                <w:kern w:val="2"/>
                <w:sz w:val="20"/>
                <w:szCs w:val="22"/>
                <w:lang w:val="en-US" w:eastAsia="zh-CN" w:bidi="ar-SA"/>
              </w:rPr>
              <w:t>扣分，得</w:t>
            </w:r>
            <w:r>
              <w:rPr>
                <w:rFonts w:hint="eastAsia" w:ascii="宋体" w:hAnsi="宋体" w:eastAsia="宋体" w:cs="黑体"/>
                <w:color w:val="000000"/>
                <w:kern w:val="2"/>
                <w:sz w:val="20"/>
                <w:szCs w:val="22"/>
                <w:lang w:val="en-US" w:eastAsia="zh-CN" w:bidi="ar-SA"/>
              </w:rPr>
              <w:t>5</w:t>
            </w:r>
            <w:r>
              <w:rPr>
                <w:rFonts w:hint="default" w:ascii="宋体" w:hAnsi="宋体" w:eastAsia="宋体" w:cs="黑体"/>
                <w:color w:val="000000"/>
                <w:kern w:val="2"/>
                <w:sz w:val="20"/>
                <w:szCs w:val="22"/>
                <w:lang w:val="en-US" w:eastAsia="zh-CN" w:bidi="ar-SA"/>
              </w:rPr>
              <w:t>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5</w:t>
            </w:r>
          </w:p>
        </w:tc>
      </w:tr>
      <w:tr>
        <w:tblPrEx>
          <w:tblCellMar>
            <w:top w:w="0" w:type="dxa"/>
            <w:left w:w="0" w:type="dxa"/>
            <w:bottom w:w="0" w:type="dxa"/>
            <w:right w:w="0" w:type="dxa"/>
          </w:tblCellMar>
        </w:tblPrEx>
        <w:trPr>
          <w:trHeight w:val="1718"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资金使用合规性（5分）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资金支出符合单位内控制度，资金使用合规，根据评分标准，该指标不扣分，得5分。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5</w:t>
            </w:r>
          </w:p>
        </w:tc>
      </w:tr>
      <w:tr>
        <w:tblPrEx>
          <w:tblCellMar>
            <w:top w:w="0" w:type="dxa"/>
            <w:left w:w="0" w:type="dxa"/>
            <w:bottom w:w="0" w:type="dxa"/>
            <w:right w:w="0" w:type="dxa"/>
          </w:tblCellMar>
        </w:tblPrEx>
        <w:trPr>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组织实施（5分）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管理制度健全性（2分）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①是否已制定或具有相应的财务和业务管理制度；②财务和业务管理制度是否合法、合规、完整。</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制定了喀什综合保税区资金管理办法，对财政专项资金进行严格管理，基本做到了专款专用，根据评分标准，该指标不扣分，得2分。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2</w:t>
            </w:r>
          </w:p>
        </w:tc>
      </w:tr>
      <w:tr>
        <w:tblPrEx>
          <w:tblCellMar>
            <w:top w:w="0" w:type="dxa"/>
            <w:left w:w="0" w:type="dxa"/>
            <w:bottom w:w="0" w:type="dxa"/>
            <w:right w:w="0" w:type="dxa"/>
          </w:tblCellMar>
        </w:tblPrEx>
        <w:trPr>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制度执行</w:t>
            </w:r>
            <w:r>
              <w:rPr>
                <w:rFonts w:hint="eastAsia"/>
                <w:sz w:val="20"/>
                <w:lang w:val="en-US" w:eastAsia="zh-CN"/>
              </w:rPr>
              <w:t>有效性</w:t>
            </w:r>
            <w:r>
              <w:rPr>
                <w:rFonts w:hint="eastAsia"/>
                <w:sz w:val="20"/>
              </w:rPr>
              <w:t>（3分）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项目未严格按照单位项目管理制度运行，项目监管在履职期间未能及时监控项目进度，导致项目进度缓慢，存在履职不到位的情况，根据评分标准，该指标扣1分，得2分。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eastAsia" w:eastAsia="宋体"/>
                <w:sz w:val="20"/>
                <w:lang w:val="en-US" w:eastAsia="zh-CN"/>
              </w:rPr>
            </w:pPr>
            <w:r>
              <w:rPr>
                <w:rFonts w:hint="eastAsia"/>
                <w:sz w:val="20"/>
                <w:lang w:val="en-US" w:eastAsia="zh-CN"/>
              </w:rPr>
              <w:t>2</w:t>
            </w:r>
          </w:p>
        </w:tc>
      </w:tr>
      <w:tr>
        <w:tblPrEx>
          <w:tblCellMar>
            <w:top w:w="0" w:type="dxa"/>
            <w:left w:w="0" w:type="dxa"/>
            <w:bottom w:w="0" w:type="dxa"/>
            <w:right w:w="0" w:type="dxa"/>
          </w:tblCellMar>
        </w:tblPrEx>
        <w:trPr>
          <w:trHeight w:val="40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center"/>
              <w:textAlignment w:val="auto"/>
              <w:rPr>
                <w:rFonts w:hint="default"/>
                <w:sz w:val="20"/>
              </w:rPr>
            </w:pPr>
            <w:r>
              <w:rPr>
                <w:rFonts w:hint="eastAsia"/>
                <w:sz w:val="20"/>
              </w:rPr>
              <w:t>产出（40分）</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产出数量（10分）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实际完成率（10分）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eastAsia"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新建钢结构用房面积，预期目标是大于等于360平方米，通过查看项目资料、国库支付明细及支付手续，实际完成新建钢结构用房面积360平方米，新建钢结构用房面积完成率=（实际产出数360/计划产出数360）×100%=100%，新建钢结构用房面积完成率100%，所设分值为5分，实际得分为5分。</w:t>
            </w:r>
          </w:p>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eastAsia"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购置集装箱用房，预期目标是大于等于10间，通过查看项目资料、国库支付明细及支付手续，实际完成购置集装箱用房10间，新建钢结构用房面积完成率=（实际产出数10/计划产出数10）×100%=100%，购置集装箱用房完成率100%，所设分值为5分，实际得分为5分</w:t>
            </w:r>
          </w:p>
          <w:p>
            <w:pPr>
              <w:pStyle w:val="31"/>
              <w:keepNext w:val="0"/>
              <w:keepLines w:val="0"/>
              <w:pageBreakBefore w:val="0"/>
              <w:suppressLineNumbers w:val="0"/>
              <w:wordWrap/>
              <w:topLinePunct w:val="0"/>
              <w:bidi w:val="0"/>
              <w:adjustRightInd/>
              <w:spacing w:before="0" w:beforeAutospacing="0" w:after="0" w:afterAutospacing="0" w:line="440" w:lineRule="exact"/>
              <w:ind w:left="0" w:leftChars="0" w:right="2" w:firstLine="0" w:firstLineChars="0"/>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合计得10分。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产出质量（10分）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质量达标率（10分）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资金使用合规率，预期目标是100%，通过查证项目资料及该项目国库支付凭证，资金支付手续完备，资金使用合规率完成100%，所设分值为10分，实际得分为10分。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1835"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产出时效（10分）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完成及时性（10分）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实际完成时间：项目实施单位完成该项目实际所耗用的时间。计划完成时间：按照项目实施计划或相关规定完成该项目所需的时间。</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资金支付及时率，预期目标是100%，通过查证项目资料、资金申请报告、国库支付凭证确定资金支付及时率完成100%，所设分值为10分，实际得分为10分。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产出成本（10分）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成本节约率（10分）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eastAsia"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ab/>
            </w:r>
            <w:r>
              <w:rPr>
                <w:rFonts w:hint="eastAsia" w:ascii="宋体" w:hAnsi="宋体" w:eastAsia="宋体" w:cs="黑体"/>
                <w:color w:val="000000"/>
                <w:kern w:val="2"/>
                <w:sz w:val="20"/>
                <w:szCs w:val="22"/>
                <w:lang w:val="en-US" w:eastAsia="zh-CN" w:bidi="ar-SA"/>
              </w:rPr>
              <w:t>进口货物倒装场地改造提升成本，预期目标是小于等于254.48万元，通过查证项目资料、资金申请报告、国库支付凭证确定进口货物倒装场地改造提升成本实际完成254.48万元，指标完成率100%。所设分值为5分，实际得分为5分。</w:t>
            </w:r>
            <w:r>
              <w:rPr>
                <w:rFonts w:hint="eastAsia" w:ascii="宋体" w:hAnsi="宋体" w:eastAsia="宋体" w:cs="黑体"/>
                <w:color w:val="000000"/>
                <w:kern w:val="2"/>
                <w:sz w:val="20"/>
                <w:szCs w:val="22"/>
                <w:lang w:val="en-US" w:eastAsia="zh-CN" w:bidi="ar-SA"/>
              </w:rPr>
              <w:tab/>
            </w:r>
          </w:p>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eastAsia"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项目预算完成率，预期目标是100%，通过查证项目资料、资金申请报告、国库支付凭证确定年初预算254.48万元，实际执行预算254.48万元，预算完成率100%，所设分值为5分，实际得分为5分。</w:t>
            </w:r>
          </w:p>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合计得10分。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40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center"/>
              <w:textAlignment w:val="auto"/>
              <w:rPr>
                <w:rFonts w:hint="default"/>
                <w:sz w:val="20"/>
              </w:rPr>
            </w:pPr>
            <w:r>
              <w:rPr>
                <w:rFonts w:hint="eastAsia"/>
                <w:sz w:val="20"/>
              </w:rPr>
              <w:t>效益（20分）</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项目效益（20分）</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实施效益（10分）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项目实施所产生的社会效益、经济效益、生态效益、可持续影响等。可根据项目实际情况有选择地设置和细化。</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对于“社会效益指标”：</w:t>
            </w:r>
          </w:p>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提高进口货物消杀效率，预期目标是有效提高，实际完成有效提高，指标完成率100%。所设分值为5分，实际得分为5分。</w:t>
            </w:r>
          </w:p>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对于“可持续影响指标”：</w:t>
            </w:r>
          </w:p>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宋体" w:hAnsi="宋体" w:eastAsia="宋体" w:cs="黑体"/>
                <w:color w:val="000000"/>
                <w:kern w:val="2"/>
                <w:sz w:val="20"/>
                <w:szCs w:val="22"/>
                <w:lang w:val="en-US" w:eastAsia="zh-CN" w:bidi="ar-SA"/>
              </w:rPr>
            </w:pPr>
            <w:r>
              <w:rPr>
                <w:rFonts w:hint="default" w:ascii="宋体" w:hAnsi="宋体" w:eastAsia="宋体" w:cs="黑体"/>
                <w:color w:val="000000"/>
                <w:kern w:val="2"/>
                <w:sz w:val="20"/>
                <w:szCs w:val="22"/>
                <w:lang w:val="en-US" w:eastAsia="zh-CN" w:bidi="ar-SA"/>
              </w:rPr>
              <w:t>消杀设备运行期限，预期目标是大于等于2年，实际完成2年，指标完成率100%。所设分值为5分，实际得分为5分。</w:t>
            </w:r>
            <w:r>
              <w:rPr>
                <w:rFonts w:hint="eastAsia" w:ascii="宋体" w:hAnsi="宋体" w:eastAsia="宋体" w:cs="黑体"/>
                <w:color w:val="000000"/>
                <w:kern w:val="2"/>
                <w:sz w:val="20"/>
                <w:szCs w:val="22"/>
                <w:lang w:val="en-US" w:eastAsia="zh-CN" w:bidi="ar-SA"/>
              </w:rPr>
              <w:t>提高进口货物消杀效率，预期目标是有效提高，通过查阅项目满意度调查问卷实际完成值为有效提高，指标完成率100%。所设分值为5分，实际得分为5分。</w:t>
            </w:r>
          </w:p>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消杀设备运行期限，预期目标是大于等于2年，通过查阅《固定资产则就管理办法》实际完成2年，指标完成率100%。所设分值为5分，实际得分为5分。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440" w:lineRule="exact"/>
              <w:ind w:left="0" w:right="0"/>
              <w:jc w:val="center"/>
              <w:textAlignment w:val="auto"/>
              <w:rPr>
                <w:rFonts w:hint="default" w:ascii="宋体" w:hAnsi="宋体" w:eastAsia="宋体"/>
                <w:color w:val="000000"/>
                <w:sz w:val="20"/>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sz w:val="20"/>
              </w:rPr>
            </w:pPr>
            <w:r>
              <w:rPr>
                <w:rFonts w:hint="eastAsia"/>
                <w:sz w:val="20"/>
              </w:rPr>
              <w:t>满意度（10分）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r>
              <w:rPr>
                <w:rFonts w:hint="eastAsia"/>
                <w:sz w:val="20"/>
              </w:rPr>
              <w:t>社会公众或服务对象是指因该项目实施而受到影响的部门（单位）、群体或个人。一般采取社会调查的方式。</w:t>
            </w: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440" w:lineRule="exact"/>
              <w:ind w:left="0" w:right="0"/>
              <w:textAlignment w:val="auto"/>
              <w:rPr>
                <w:rFonts w:hint="default" w:ascii="宋体" w:hAnsi="宋体" w:eastAsia="宋体" w:cs="黑体"/>
                <w:color w:val="000000"/>
                <w:kern w:val="2"/>
                <w:sz w:val="20"/>
                <w:szCs w:val="22"/>
                <w:lang w:val="en-US" w:eastAsia="zh-CN" w:bidi="ar-SA"/>
              </w:rPr>
            </w:pPr>
            <w:r>
              <w:rPr>
                <w:rFonts w:hint="eastAsia" w:ascii="宋体" w:hAnsi="宋体" w:eastAsia="宋体" w:cs="黑体"/>
                <w:color w:val="000000"/>
                <w:kern w:val="2"/>
                <w:sz w:val="20"/>
                <w:szCs w:val="22"/>
                <w:lang w:val="en-US" w:eastAsia="zh-CN" w:bidi="ar-SA"/>
              </w:rPr>
              <w:t>场地使用企业满意度，预期目标是大于等于95%，通过查阅项目满意度调查问卷实际完成100%，指标完成率105%。所设分值为10分，实际得分为10分。</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eastAsia="宋体"/>
                <w:sz w:val="20"/>
                <w:lang w:val="en-US" w:eastAsia="zh-CN"/>
              </w:rPr>
            </w:pPr>
            <w:r>
              <w:rPr>
                <w:rFonts w:hint="eastAsia"/>
                <w:sz w:val="20"/>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10</w:t>
            </w:r>
          </w:p>
        </w:tc>
      </w:tr>
      <w:tr>
        <w:tblPrEx>
          <w:tblCellMar>
            <w:top w:w="0" w:type="dxa"/>
            <w:left w:w="0" w:type="dxa"/>
            <w:bottom w:w="0" w:type="dxa"/>
            <w:right w:w="0" w:type="dxa"/>
          </w:tblCellMar>
        </w:tblPrEx>
        <w:trPr>
          <w:trHeight w:val="400" w:hRule="atLeast"/>
        </w:trPr>
        <w:tc>
          <w:tcPr>
            <w:tcW w:w="20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440" w:lineRule="exact"/>
              <w:ind w:left="2" w:right="2" w:firstLine="100"/>
              <w:jc w:val="both"/>
              <w:textAlignment w:val="auto"/>
              <w:rPr>
                <w:rFonts w:hint="default"/>
                <w:sz w:val="20"/>
              </w:rPr>
            </w:pPr>
            <w:r>
              <w:rPr>
                <w:rFonts w:hint="eastAsia"/>
                <w:sz w:val="20"/>
              </w:rPr>
              <w:t>合计</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p>
        </w:tc>
        <w:tc>
          <w:tcPr>
            <w:tcW w:w="4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jc w:val="both"/>
              <w:textAlignment w:val="auto"/>
              <w:rPr>
                <w:rFonts w:hint="default" w:eastAsia="宋体"/>
                <w:sz w:val="20"/>
                <w:lang w:val="en-US" w:eastAsia="zh-CN"/>
              </w:rPr>
            </w:pPr>
            <w:r>
              <w:rPr>
                <w:rFonts w:hint="eastAsia"/>
                <w:sz w:val="20"/>
                <w:lang w:val="en-US" w:eastAsia="zh-CN"/>
              </w:rPr>
              <w:t>2.5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440" w:lineRule="exact"/>
              <w:ind w:left="2" w:right="2" w:firstLine="148"/>
              <w:textAlignment w:val="auto"/>
              <w:rPr>
                <w:rFonts w:hint="default" w:eastAsia="宋体"/>
                <w:sz w:val="20"/>
                <w:lang w:val="en-US" w:eastAsia="zh-CN"/>
              </w:rPr>
            </w:pPr>
            <w:r>
              <w:rPr>
                <w:rFonts w:hint="eastAsia"/>
                <w:sz w:val="20"/>
                <w:lang w:val="en-US" w:eastAsia="zh-CN"/>
              </w:rPr>
              <w:t>97.5</w:t>
            </w:r>
          </w:p>
        </w:tc>
      </w:tr>
    </w:tbl>
    <w:p>
      <w:pPr>
        <w:pStyle w:val="9"/>
        <w:keepNext w:val="0"/>
        <w:keepLines w:val="0"/>
        <w:pageBreakBefore w:val="0"/>
        <w:widowControl w:val="0"/>
        <w:kinsoku w:val="0"/>
        <w:wordWrap/>
        <w:overflowPunct w:val="0"/>
        <w:topLinePunct w:val="0"/>
        <w:autoSpaceDE w:val="0"/>
        <w:autoSpaceDN w:val="0"/>
        <w:bidi w:val="0"/>
        <w:adjustRightInd/>
        <w:snapToGrid/>
        <w:spacing w:line="240" w:lineRule="auto"/>
        <w:ind w:right="0" w:firstLine="0" w:firstLineChars="0"/>
        <w:jc w:val="right"/>
        <w:textAlignment w:val="auto"/>
        <w:rPr>
          <w:rFonts w:hint="default" w:ascii="方正仿宋_GBK" w:hAnsi="方正仿宋_GBK" w:eastAsia="方正仿宋_GBK" w:cs="方正仿宋_GBK"/>
          <w:color w:val="auto"/>
          <w:spacing w:val="17"/>
          <w:kern w:val="21"/>
          <w:sz w:val="32"/>
          <w:szCs w:val="32"/>
          <w:highlight w:val="none"/>
          <w:lang w:val="en-US" w:eastAsia="zh-CN" w:bidi="zh-CN"/>
        </w:rPr>
        <w:sectPr>
          <w:pgSz w:w="16838" w:h="11906" w:orient="landscape"/>
          <w:pgMar w:top="1531" w:right="1984" w:bottom="1531" w:left="1701" w:header="851" w:footer="992" w:gutter="0"/>
          <w:pgNumType w:fmt="numberInDash"/>
          <w:cols w:space="0" w:num="1"/>
          <w:rtlGutter w:val="0"/>
          <w:docGrid w:type="lines" w:linePitch="312" w:charSpace="0"/>
        </w:sectPr>
      </w:pPr>
    </w:p>
    <w:p>
      <w:pPr>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color w:val="auto"/>
          <w:sz w:val="32"/>
          <w:szCs w:val="32"/>
        </w:rPr>
      </w:pPr>
      <w:bookmarkStart w:id="909" w:name="_Toc5106_WPSOffice_Level1"/>
      <w:bookmarkStart w:id="910" w:name="_Toc12181_WPSOffice_Level1"/>
      <w:bookmarkStart w:id="911" w:name="_Toc24774_WPSOffice_Level1"/>
      <w:bookmarkStart w:id="912" w:name="_Toc13798_WPSOffice_Level1"/>
      <w:bookmarkStart w:id="913" w:name="_Toc5288_WPSOffice_Level1"/>
      <w:bookmarkStart w:id="914" w:name="_Toc26169_WPSOffice_Level1"/>
      <w:r>
        <w:rPr>
          <w:rFonts w:hint="eastAsia"/>
          <w:b/>
          <w:bCs w:val="0"/>
          <w:sz w:val="36"/>
          <w:szCs w:val="36"/>
          <w:lang w:val="en-US" w:eastAsia="zh-CN"/>
        </w:rPr>
        <w:t>附件二：</w:t>
      </w:r>
      <w:bookmarkEnd w:id="909"/>
      <w:bookmarkStart w:id="915" w:name="_Toc27798_WPSOffice_Level1"/>
      <w:r>
        <w:rPr>
          <w:rFonts w:hint="eastAsia" w:ascii="宋体" w:hAnsi="宋体" w:cs="宋体"/>
          <w:b/>
          <w:bCs w:val="0"/>
          <w:color w:val="auto"/>
          <w:sz w:val="36"/>
          <w:szCs w:val="36"/>
        </w:rPr>
        <w:t>综保区进口货物倒装场地改造提升项目满意度调查问卷</w:t>
      </w:r>
      <w:bookmarkEnd w:id="910"/>
      <w:bookmarkEnd w:id="911"/>
      <w:bookmarkEnd w:id="912"/>
      <w:bookmarkEnd w:id="913"/>
      <w:bookmarkEnd w:id="914"/>
      <w:bookmarkEnd w:id="915"/>
      <w:bookmarkStart w:id="916" w:name="_Toc32109_WPSOffice_Level1"/>
    </w:p>
    <w:p>
      <w:pPr>
        <w:pageBreakBefore w:val="0"/>
        <w:wordWrap/>
        <w:topLinePunct w:val="0"/>
        <w:bidi w:val="0"/>
        <w:adjustRightInd/>
        <w:spacing w:line="240" w:lineRule="auto"/>
        <w:ind w:left="0" w:leftChars="0" w:firstLine="640" w:firstLineChars="200"/>
        <w:textAlignment w:val="auto"/>
        <w:rPr>
          <w:rFonts w:hint="eastAsia" w:ascii="黑体" w:hAnsi="黑体" w:eastAsia="黑体" w:cs="黑体"/>
          <w:color w:val="auto"/>
          <w:sz w:val="32"/>
          <w:szCs w:val="32"/>
        </w:rPr>
      </w:pPr>
      <w:bookmarkStart w:id="917" w:name="_Toc21712_WPSOffice_Level1"/>
      <w:bookmarkStart w:id="918" w:name="_Toc20086_WPSOffice_Level1"/>
      <w:bookmarkStart w:id="919" w:name="_Toc23250_WPSOffice_Level1"/>
      <w:bookmarkStart w:id="920" w:name="_Toc31800_WPSOffice_Level1"/>
      <w:bookmarkStart w:id="921" w:name="_Toc21727_WPSOffice_Level1"/>
      <w:r>
        <w:rPr>
          <w:rFonts w:hint="eastAsia" w:ascii="黑体" w:hAnsi="黑体" w:eastAsia="黑体" w:cs="黑体"/>
          <w:color w:val="auto"/>
          <w:sz w:val="32"/>
          <w:szCs w:val="32"/>
        </w:rPr>
        <w:t>一、问卷调查群体</w:t>
      </w:r>
      <w:bookmarkEnd w:id="916"/>
      <w:bookmarkEnd w:id="917"/>
      <w:bookmarkEnd w:id="918"/>
      <w:bookmarkEnd w:id="919"/>
      <w:bookmarkEnd w:id="920"/>
      <w:bookmarkEnd w:id="921"/>
    </w:p>
    <w:p>
      <w:pPr>
        <w:pageBreakBefore w:val="0"/>
        <w:wordWrap/>
        <w:topLinePunct w:val="0"/>
        <w:bidi w:val="0"/>
        <w:adjustRightInd/>
        <w:spacing w:line="240" w:lineRule="auto"/>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本次满意度调查问卷调查对象</w:t>
      </w:r>
      <w:r>
        <w:rPr>
          <w:rFonts w:hint="eastAsia" w:ascii="方正仿宋_GBK" w:hAnsi="方正仿宋_GBK" w:eastAsia="方正仿宋_GBK" w:cs="方正仿宋_GBK"/>
          <w:color w:val="auto"/>
          <w:sz w:val="32"/>
          <w:szCs w:val="32"/>
          <w:lang w:eastAsia="zh-CN"/>
        </w:rPr>
        <w:t>是</w:t>
      </w:r>
      <w:r>
        <w:rPr>
          <w:rFonts w:hint="eastAsia" w:ascii="方正仿宋_GBK" w:hAnsi="方正仿宋_GBK" w:eastAsia="方正仿宋_GBK" w:cs="方正仿宋_GBK"/>
          <w:color w:val="auto"/>
          <w:sz w:val="32"/>
          <w:szCs w:val="32"/>
        </w:rPr>
        <w:t>场地使用企业</w:t>
      </w:r>
      <w:r>
        <w:rPr>
          <w:rFonts w:hint="eastAsia" w:ascii="方正仿宋_GBK" w:hAnsi="方正仿宋_GBK" w:eastAsia="方正仿宋_GBK" w:cs="方正仿宋_GBK"/>
          <w:color w:val="auto"/>
          <w:sz w:val="32"/>
          <w:szCs w:val="32"/>
          <w:lang w:eastAsia="zh-CN"/>
        </w:rPr>
        <w:t>。</w:t>
      </w:r>
    </w:p>
    <w:p>
      <w:pPr>
        <w:pageBreakBefore w:val="0"/>
        <w:wordWrap/>
        <w:topLinePunct w:val="0"/>
        <w:bidi w:val="0"/>
        <w:adjustRightInd/>
        <w:spacing w:line="240" w:lineRule="auto"/>
        <w:ind w:firstLine="640" w:firstLineChars="200"/>
        <w:textAlignment w:val="auto"/>
        <w:rPr>
          <w:rFonts w:hint="eastAsia" w:ascii="黑体" w:hAnsi="黑体" w:eastAsia="黑体" w:cs="黑体"/>
          <w:color w:val="auto"/>
          <w:sz w:val="32"/>
          <w:szCs w:val="32"/>
        </w:rPr>
      </w:pPr>
      <w:bookmarkStart w:id="922" w:name="_Toc5349_WPSOffice_Level1"/>
      <w:bookmarkStart w:id="923" w:name="_Toc4167_WPSOffice_Level1"/>
      <w:bookmarkStart w:id="924" w:name="_Toc12049_WPSOffice_Level1"/>
      <w:bookmarkStart w:id="925" w:name="_Toc32688_WPSOffice_Level1"/>
      <w:bookmarkStart w:id="926" w:name="_Toc22067_WPSOffice_Level1"/>
      <w:bookmarkStart w:id="927" w:name="_Toc30700_WPSOffice_Level1"/>
      <w:r>
        <w:rPr>
          <w:rFonts w:hint="eastAsia" w:ascii="黑体" w:hAnsi="黑体" w:eastAsia="黑体" w:cs="黑体"/>
          <w:color w:val="auto"/>
          <w:sz w:val="32"/>
          <w:szCs w:val="32"/>
        </w:rPr>
        <w:t>二、问卷调查方式</w:t>
      </w:r>
      <w:bookmarkEnd w:id="922"/>
      <w:bookmarkEnd w:id="923"/>
      <w:bookmarkEnd w:id="924"/>
      <w:bookmarkEnd w:id="925"/>
      <w:bookmarkEnd w:id="926"/>
      <w:bookmarkEnd w:id="927"/>
    </w:p>
    <w:p>
      <w:pPr>
        <w:pageBreakBefore w:val="0"/>
        <w:wordWrap/>
        <w:topLinePunct w:val="0"/>
        <w:bidi w:val="0"/>
        <w:adjustRightInd/>
        <w:spacing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本次采用抽样调查方式，</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color w:val="auto"/>
          <w:sz w:val="32"/>
          <w:szCs w:val="32"/>
        </w:rPr>
        <w:t>场地使用企业</w:t>
      </w:r>
      <w:r>
        <w:rPr>
          <w:rFonts w:hint="eastAsia" w:ascii="方正仿宋_GBK" w:hAnsi="方正仿宋_GBK" w:eastAsia="方正仿宋_GBK" w:cs="方正仿宋_GBK"/>
          <w:color w:val="auto"/>
          <w:sz w:val="32"/>
          <w:szCs w:val="32"/>
          <w:lang w:eastAsia="zh-CN"/>
        </w:rPr>
        <w:t>进行抽样调查，在项目单位协助下，共发放</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highlight w:val="none"/>
          <w:lang w:eastAsia="zh-CN"/>
        </w:rPr>
        <w:t>份</w:t>
      </w:r>
      <w:r>
        <w:rPr>
          <w:rFonts w:hint="eastAsia" w:ascii="方正仿宋_GBK" w:hAnsi="方正仿宋_GBK" w:eastAsia="方正仿宋_GBK" w:cs="方正仿宋_GBK"/>
          <w:color w:val="auto"/>
          <w:sz w:val="32"/>
          <w:szCs w:val="32"/>
          <w:lang w:eastAsia="zh-CN"/>
        </w:rPr>
        <w:t>调查问卷。</w:t>
      </w:r>
    </w:p>
    <w:p>
      <w:pPr>
        <w:pageBreakBefore w:val="0"/>
        <w:wordWrap/>
        <w:topLinePunct w:val="0"/>
        <w:bidi w:val="0"/>
        <w:adjustRightInd/>
        <w:spacing w:line="240" w:lineRule="auto"/>
        <w:ind w:firstLine="640" w:firstLineChars="200"/>
        <w:textAlignment w:val="auto"/>
        <w:rPr>
          <w:rFonts w:hint="eastAsia" w:ascii="黑体" w:hAnsi="黑体" w:eastAsia="黑体" w:cs="黑体"/>
          <w:color w:val="auto"/>
          <w:sz w:val="32"/>
          <w:szCs w:val="32"/>
        </w:rPr>
      </w:pPr>
      <w:bookmarkStart w:id="928" w:name="_Toc24580_WPSOffice_Level1"/>
      <w:bookmarkStart w:id="929" w:name="_Toc4188_WPSOffice_Level1"/>
      <w:bookmarkStart w:id="930" w:name="_Toc2214_WPSOffice_Level1"/>
      <w:bookmarkStart w:id="931" w:name="_Toc24865_WPSOffice_Level1"/>
      <w:bookmarkStart w:id="932" w:name="_Toc32492_WPSOffice_Level1"/>
      <w:bookmarkStart w:id="933" w:name="_Toc29555_WPSOffice_Level1"/>
      <w:r>
        <w:rPr>
          <w:rFonts w:hint="eastAsia" w:ascii="黑体" w:hAnsi="黑体" w:eastAsia="黑体" w:cs="黑体"/>
          <w:color w:val="auto"/>
          <w:sz w:val="32"/>
          <w:szCs w:val="32"/>
        </w:rPr>
        <w:t>三、计算方式</w:t>
      </w:r>
      <w:bookmarkEnd w:id="928"/>
      <w:bookmarkEnd w:id="929"/>
      <w:bookmarkEnd w:id="930"/>
      <w:bookmarkEnd w:id="931"/>
      <w:bookmarkEnd w:id="932"/>
      <w:bookmarkEnd w:id="933"/>
    </w:p>
    <w:p>
      <w:pPr>
        <w:pageBreakBefore w:val="0"/>
        <w:wordWrap/>
        <w:topLinePunct w:val="0"/>
        <w:bidi w:val="0"/>
        <w:adjustRightInd/>
        <w:spacing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满意度=调查结果为“是”统计数/回收问卷数*100%</w:t>
      </w:r>
    </w:p>
    <w:p>
      <w:pPr>
        <w:pageBreakBefore w:val="0"/>
        <w:wordWrap/>
        <w:topLinePunct w:val="0"/>
        <w:bidi w:val="0"/>
        <w:adjustRightInd/>
        <w:spacing w:line="240" w:lineRule="auto"/>
        <w:ind w:firstLine="640" w:firstLineChars="200"/>
        <w:textAlignment w:val="auto"/>
        <w:rPr>
          <w:rFonts w:hint="eastAsia" w:ascii="黑体" w:hAnsi="黑体" w:eastAsia="黑体" w:cs="黑体"/>
          <w:color w:val="auto"/>
          <w:sz w:val="32"/>
          <w:szCs w:val="32"/>
        </w:rPr>
      </w:pPr>
      <w:bookmarkStart w:id="934" w:name="_Toc28180_WPSOffice_Level1"/>
      <w:bookmarkStart w:id="935" w:name="_Toc23171_WPSOffice_Level1"/>
      <w:bookmarkStart w:id="936" w:name="_Toc26313_WPSOffice_Level1"/>
      <w:bookmarkStart w:id="937" w:name="_Toc31346_WPSOffice_Level1"/>
      <w:bookmarkStart w:id="938" w:name="_Toc25034_WPSOffice_Level1"/>
      <w:bookmarkStart w:id="939" w:name="_Toc32196_WPSOffice_Level1"/>
      <w:r>
        <w:rPr>
          <w:rFonts w:hint="eastAsia" w:ascii="黑体" w:hAnsi="黑体" w:eastAsia="黑体" w:cs="黑体"/>
          <w:color w:val="auto"/>
          <w:sz w:val="32"/>
          <w:szCs w:val="32"/>
        </w:rPr>
        <w:t>四、满意度调查结果分析</w:t>
      </w:r>
      <w:bookmarkEnd w:id="934"/>
      <w:bookmarkEnd w:id="935"/>
      <w:bookmarkEnd w:id="936"/>
      <w:bookmarkEnd w:id="937"/>
      <w:bookmarkEnd w:id="938"/>
      <w:bookmarkEnd w:id="939"/>
    </w:p>
    <w:p>
      <w:pPr>
        <w:pageBreakBefore w:val="0"/>
        <w:wordWrap/>
        <w:topLinePunct w:val="0"/>
        <w:bidi w:val="0"/>
        <w:adjustRightInd/>
        <w:spacing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为客观评价综保区进口货物倒装场地改造提升项目场地使用企业满意度情况，本次抽样发放满意度调查问卷</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份，回收</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份，具体调查情况如下：</w:t>
      </w:r>
    </w:p>
    <w:tbl>
      <w:tblPr>
        <w:tblStyle w:val="41"/>
        <w:tblW w:w="8584" w:type="dxa"/>
        <w:tblInd w:w="112" w:type="dxa"/>
        <w:tblLayout w:type="fixed"/>
        <w:tblCellMar>
          <w:top w:w="0" w:type="dxa"/>
          <w:left w:w="108" w:type="dxa"/>
          <w:bottom w:w="0" w:type="dxa"/>
          <w:right w:w="108" w:type="dxa"/>
        </w:tblCellMar>
      </w:tblPr>
      <w:tblGrid>
        <w:gridCol w:w="572"/>
        <w:gridCol w:w="3446"/>
        <w:gridCol w:w="944"/>
        <w:gridCol w:w="1176"/>
        <w:gridCol w:w="1176"/>
        <w:gridCol w:w="1270"/>
      </w:tblGrid>
      <w:tr>
        <w:tblPrEx>
          <w:tblCellMar>
            <w:top w:w="0" w:type="dxa"/>
            <w:left w:w="108" w:type="dxa"/>
            <w:bottom w:w="0" w:type="dxa"/>
            <w:right w:w="108" w:type="dxa"/>
          </w:tblCellMar>
        </w:tblPrEx>
        <w:trPr>
          <w:trHeight w:val="41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序号</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问题</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回收数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结果为“是”统计数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结果为“否”统计数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是否了解该项目？</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100</w:t>
            </w:r>
            <w:r>
              <w:rPr>
                <w:rFonts w:hint="eastAsia" w:ascii="方正仿宋_GBK" w:hAnsi="方正仿宋_GBK"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2</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是否有效促进进口企业业务发展？</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100</w:t>
            </w:r>
            <w:r>
              <w:rPr>
                <w:rFonts w:hint="eastAsia" w:ascii="方正仿宋_GBK" w:hAnsi="方正仿宋_GBK"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3</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eastAsia="zh-CN"/>
              </w:rPr>
              <w:t>是否能够提高进口货物消杀效率？</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4</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eastAsia="zh-CN"/>
              </w:rPr>
              <w:t>消杀设备运行期限是否大于</w:t>
            </w:r>
            <w:r>
              <w:rPr>
                <w:rFonts w:hint="eastAsia" w:ascii="方正仿宋_GBK" w:hAnsi="方正仿宋_GBK" w:eastAsia="方正仿宋_GBK" w:cs="方正仿宋_GBK"/>
                <w:color w:val="auto"/>
                <w:sz w:val="18"/>
                <w:szCs w:val="18"/>
                <w:lang w:val="en-US" w:eastAsia="zh-CN"/>
              </w:rPr>
              <w:t>2年</w:t>
            </w:r>
            <w:r>
              <w:rPr>
                <w:rFonts w:hint="eastAsia" w:ascii="方正仿宋_GBK" w:hAnsi="方正仿宋_GBK" w:eastAsia="方正仿宋_GBK" w:cs="方正仿宋_GBK"/>
                <w:color w:val="auto"/>
                <w:sz w:val="18"/>
                <w:szCs w:val="18"/>
                <w:lang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leftChars="0" w:right="0" w:firstLine="0" w:firstLine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5</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eastAsia="zh-CN"/>
              </w:rPr>
              <w:t>场地使用企业是否满意？</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5</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bl>
    <w:p>
      <w:pPr>
        <w:pStyle w:val="6"/>
        <w:pageBreakBefore w:val="0"/>
        <w:wordWrap/>
        <w:topLinePunct w:val="0"/>
        <w:bidi w:val="0"/>
        <w:adjustRightInd/>
        <w:spacing w:line="240" w:lineRule="auto"/>
        <w:ind w:left="0" w:leftChars="0" w:firstLine="643" w:firstLineChars="200"/>
        <w:textAlignment w:val="auto"/>
        <w:rPr>
          <w:rFonts w:hint="default"/>
          <w:lang w:val="en-US" w:eastAsia="zh-CN"/>
        </w:rPr>
      </w:pPr>
      <w:bookmarkStart w:id="940" w:name="_Toc17856_WPSOffice_Level1"/>
      <w:bookmarkStart w:id="941" w:name="_Toc5360_WPSOffice_Level1"/>
      <w:bookmarkStart w:id="942" w:name="_Toc16470_WPSOffice_Level1"/>
      <w:bookmarkStart w:id="943" w:name="_Toc5809_WPSOffice_Level1"/>
      <w:bookmarkStart w:id="944" w:name="_Toc3846_WPSOffice_Level1"/>
      <w:bookmarkStart w:id="945" w:name="_Toc10063_WPSOffice_Level1"/>
      <w:r>
        <w:rPr>
          <w:rFonts w:hint="eastAsia" w:ascii="方正仿宋_GBK" w:hAnsi="方正仿宋_GBK" w:eastAsia="方正仿宋_GBK" w:cs="方正仿宋_GBK"/>
          <w:color w:val="auto"/>
          <w:sz w:val="32"/>
          <w:szCs w:val="32"/>
        </w:rPr>
        <w:t>根据上述结果显示，本次满意度调查结果是</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bookmarkEnd w:id="940"/>
      <w:bookmarkEnd w:id="941"/>
      <w:bookmarkEnd w:id="942"/>
      <w:bookmarkEnd w:id="943"/>
      <w:bookmarkEnd w:id="944"/>
      <w:bookmarkEnd w:id="945"/>
    </w:p>
    <w:p>
      <w:pPr>
        <w:pStyle w:val="9"/>
        <w:keepNext w:val="0"/>
        <w:keepLines w:val="0"/>
        <w:pageBreakBefore w:val="0"/>
        <w:widowControl w:val="0"/>
        <w:kinsoku w:val="0"/>
        <w:wordWrap/>
        <w:overflowPunct w:val="0"/>
        <w:topLinePunct w:val="0"/>
        <w:autoSpaceDE w:val="0"/>
        <w:autoSpaceDN w:val="0"/>
        <w:bidi w:val="0"/>
        <w:adjustRightInd/>
        <w:snapToGrid/>
        <w:spacing w:line="240" w:lineRule="auto"/>
        <w:ind w:right="0" w:firstLine="0" w:firstLineChars="0"/>
        <w:jc w:val="left"/>
        <w:textAlignment w:val="auto"/>
        <w:rPr>
          <w:rFonts w:hint="default" w:ascii="方正仿宋_GBK" w:hAnsi="方正仿宋_GBK" w:eastAsia="方正仿宋_GBK" w:cs="方正仿宋_GBK"/>
          <w:color w:val="auto"/>
          <w:spacing w:val="17"/>
          <w:kern w:val="21"/>
          <w:sz w:val="32"/>
          <w:szCs w:val="32"/>
          <w:highlight w:val="none"/>
          <w:lang w:val="en-US" w:eastAsia="zh-CN" w:bidi="zh-CN"/>
        </w:rPr>
      </w:pPr>
    </w:p>
    <w:sectPr>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AF788346"/>
    <w:multiLevelType w:val="singleLevel"/>
    <w:tmpl w:val="AF788346"/>
    <w:lvl w:ilvl="0" w:tentative="0">
      <w:start w:val="3"/>
      <w:numFmt w:val="decimal"/>
      <w:lvlText w:val="%1."/>
      <w:lvlJc w:val="left"/>
      <w:pPr>
        <w:tabs>
          <w:tab w:val="left" w:pos="312"/>
        </w:tabs>
      </w:pPr>
    </w:lvl>
  </w:abstractNum>
  <w:abstractNum w:abstractNumId="2">
    <w:nsid w:val="B1278697"/>
    <w:multiLevelType w:val="singleLevel"/>
    <w:tmpl w:val="B1278697"/>
    <w:lvl w:ilvl="0" w:tentative="0">
      <w:start w:val="1"/>
      <w:numFmt w:val="decimal"/>
      <w:lvlText w:val="%1."/>
      <w:lvlJc w:val="left"/>
      <w:pPr>
        <w:tabs>
          <w:tab w:val="left" w:pos="312"/>
        </w:tabs>
      </w:pPr>
    </w:lvl>
  </w:abstractNum>
  <w:abstractNum w:abstractNumId="3">
    <w:nsid w:val="C4ABFEF9"/>
    <w:multiLevelType w:val="singleLevel"/>
    <w:tmpl w:val="C4ABFEF9"/>
    <w:lvl w:ilvl="0" w:tentative="0">
      <w:start w:val="7"/>
      <w:numFmt w:val="chineseCounting"/>
      <w:suff w:val="nothing"/>
      <w:lvlText w:val="%1、"/>
      <w:lvlJc w:val="left"/>
      <w:rPr>
        <w:rFonts w:hint="eastAsia"/>
      </w:rPr>
    </w:lvl>
  </w:abstractNum>
  <w:abstractNum w:abstractNumId="4">
    <w:nsid w:val="C829A44E"/>
    <w:multiLevelType w:val="singleLevel"/>
    <w:tmpl w:val="C829A44E"/>
    <w:lvl w:ilvl="0" w:tentative="0">
      <w:start w:val="1"/>
      <w:numFmt w:val="decimal"/>
      <w:suff w:val="nothing"/>
      <w:lvlText w:val="%1、"/>
      <w:lvlJc w:val="left"/>
    </w:lvl>
  </w:abstractNum>
  <w:abstractNum w:abstractNumId="5">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213CF6"/>
    <w:rsid w:val="00247C9C"/>
    <w:rsid w:val="0061174E"/>
    <w:rsid w:val="006609ED"/>
    <w:rsid w:val="00AA39C6"/>
    <w:rsid w:val="01785B98"/>
    <w:rsid w:val="018F6A3E"/>
    <w:rsid w:val="01F47232"/>
    <w:rsid w:val="020A4075"/>
    <w:rsid w:val="024C41D9"/>
    <w:rsid w:val="024E619B"/>
    <w:rsid w:val="02571219"/>
    <w:rsid w:val="031F2043"/>
    <w:rsid w:val="03394EB3"/>
    <w:rsid w:val="03AD0BB7"/>
    <w:rsid w:val="03C51479"/>
    <w:rsid w:val="03E56DE9"/>
    <w:rsid w:val="03EC7378"/>
    <w:rsid w:val="04102FDF"/>
    <w:rsid w:val="04C030C7"/>
    <w:rsid w:val="04C52743"/>
    <w:rsid w:val="050463C4"/>
    <w:rsid w:val="055F2BCB"/>
    <w:rsid w:val="058B444B"/>
    <w:rsid w:val="05B80C59"/>
    <w:rsid w:val="05D14168"/>
    <w:rsid w:val="05EF6F96"/>
    <w:rsid w:val="060A2B37"/>
    <w:rsid w:val="064B4284"/>
    <w:rsid w:val="0674352F"/>
    <w:rsid w:val="069A7EFB"/>
    <w:rsid w:val="06C618DB"/>
    <w:rsid w:val="06D71C2E"/>
    <w:rsid w:val="07616550"/>
    <w:rsid w:val="07846CA5"/>
    <w:rsid w:val="08054732"/>
    <w:rsid w:val="08320C65"/>
    <w:rsid w:val="08437B95"/>
    <w:rsid w:val="085044A2"/>
    <w:rsid w:val="086F75C9"/>
    <w:rsid w:val="08A3592E"/>
    <w:rsid w:val="09565D88"/>
    <w:rsid w:val="0974296B"/>
    <w:rsid w:val="09807144"/>
    <w:rsid w:val="09A211BF"/>
    <w:rsid w:val="09A56507"/>
    <w:rsid w:val="09BF734A"/>
    <w:rsid w:val="0A1A0B9C"/>
    <w:rsid w:val="0A4514BF"/>
    <w:rsid w:val="0A7126CE"/>
    <w:rsid w:val="0A8E36E9"/>
    <w:rsid w:val="0AA35976"/>
    <w:rsid w:val="0B10482F"/>
    <w:rsid w:val="0B424B21"/>
    <w:rsid w:val="0B5735A2"/>
    <w:rsid w:val="0B694BA0"/>
    <w:rsid w:val="0BCE57D5"/>
    <w:rsid w:val="0BEE0384"/>
    <w:rsid w:val="0C721436"/>
    <w:rsid w:val="0CEE31B2"/>
    <w:rsid w:val="0D477A27"/>
    <w:rsid w:val="0D627946"/>
    <w:rsid w:val="0D8F0AE7"/>
    <w:rsid w:val="0DEF1B5B"/>
    <w:rsid w:val="0E294810"/>
    <w:rsid w:val="0E3E3CC5"/>
    <w:rsid w:val="0E5341C8"/>
    <w:rsid w:val="0E550377"/>
    <w:rsid w:val="0E5E4367"/>
    <w:rsid w:val="0E707BF7"/>
    <w:rsid w:val="0FF80511"/>
    <w:rsid w:val="104579DB"/>
    <w:rsid w:val="108160EB"/>
    <w:rsid w:val="10A11AFF"/>
    <w:rsid w:val="1158509E"/>
    <w:rsid w:val="115D26B4"/>
    <w:rsid w:val="11862688"/>
    <w:rsid w:val="119D7276"/>
    <w:rsid w:val="120D166A"/>
    <w:rsid w:val="133346ED"/>
    <w:rsid w:val="137F2DB6"/>
    <w:rsid w:val="13AB65D9"/>
    <w:rsid w:val="13E96481"/>
    <w:rsid w:val="14601D53"/>
    <w:rsid w:val="146B175F"/>
    <w:rsid w:val="14841C95"/>
    <w:rsid w:val="14AA5111"/>
    <w:rsid w:val="14DC6A27"/>
    <w:rsid w:val="14DF1632"/>
    <w:rsid w:val="150C2C5E"/>
    <w:rsid w:val="155B197F"/>
    <w:rsid w:val="15897F1C"/>
    <w:rsid w:val="158F12AA"/>
    <w:rsid w:val="15BE4FB7"/>
    <w:rsid w:val="162B0FD3"/>
    <w:rsid w:val="164A7C99"/>
    <w:rsid w:val="165826DC"/>
    <w:rsid w:val="165A7415"/>
    <w:rsid w:val="168A7465"/>
    <w:rsid w:val="1707367D"/>
    <w:rsid w:val="17215F32"/>
    <w:rsid w:val="176F6C9D"/>
    <w:rsid w:val="17BA0860"/>
    <w:rsid w:val="17F267DE"/>
    <w:rsid w:val="18DE2275"/>
    <w:rsid w:val="18ED6A14"/>
    <w:rsid w:val="190A7041"/>
    <w:rsid w:val="198033E4"/>
    <w:rsid w:val="19CB70D4"/>
    <w:rsid w:val="19F73BFF"/>
    <w:rsid w:val="1A141D7E"/>
    <w:rsid w:val="1A684101"/>
    <w:rsid w:val="1A966293"/>
    <w:rsid w:val="1B0C4E83"/>
    <w:rsid w:val="1B216601"/>
    <w:rsid w:val="1B265A6F"/>
    <w:rsid w:val="1C9A6310"/>
    <w:rsid w:val="1CBA4E5F"/>
    <w:rsid w:val="1CFC67B9"/>
    <w:rsid w:val="1D0936F0"/>
    <w:rsid w:val="1D09444D"/>
    <w:rsid w:val="1D27086D"/>
    <w:rsid w:val="1D474DEC"/>
    <w:rsid w:val="1D5A3F4C"/>
    <w:rsid w:val="1D8428F3"/>
    <w:rsid w:val="1DDD5320"/>
    <w:rsid w:val="1E533711"/>
    <w:rsid w:val="1E7D7EF2"/>
    <w:rsid w:val="1EA03825"/>
    <w:rsid w:val="1EDF295B"/>
    <w:rsid w:val="1EE75CB3"/>
    <w:rsid w:val="1F550E6F"/>
    <w:rsid w:val="1FA018AF"/>
    <w:rsid w:val="1FBF453A"/>
    <w:rsid w:val="20351648"/>
    <w:rsid w:val="203D6234"/>
    <w:rsid w:val="208E27DD"/>
    <w:rsid w:val="20AE2EE3"/>
    <w:rsid w:val="20FA07DA"/>
    <w:rsid w:val="21303941"/>
    <w:rsid w:val="2149569B"/>
    <w:rsid w:val="218A327B"/>
    <w:rsid w:val="219366B8"/>
    <w:rsid w:val="229654CA"/>
    <w:rsid w:val="22D03839"/>
    <w:rsid w:val="22E17041"/>
    <w:rsid w:val="23453447"/>
    <w:rsid w:val="237815D0"/>
    <w:rsid w:val="23B278DE"/>
    <w:rsid w:val="23BF2D5B"/>
    <w:rsid w:val="23D90E5E"/>
    <w:rsid w:val="23DC390D"/>
    <w:rsid w:val="240B3EE3"/>
    <w:rsid w:val="241573B1"/>
    <w:rsid w:val="242722B1"/>
    <w:rsid w:val="24276EE7"/>
    <w:rsid w:val="247A40DF"/>
    <w:rsid w:val="249617A9"/>
    <w:rsid w:val="24D43819"/>
    <w:rsid w:val="250F1BAE"/>
    <w:rsid w:val="255A0F8D"/>
    <w:rsid w:val="258E50DA"/>
    <w:rsid w:val="25974AB7"/>
    <w:rsid w:val="25EB3DDD"/>
    <w:rsid w:val="25F018F1"/>
    <w:rsid w:val="26160A06"/>
    <w:rsid w:val="2628021F"/>
    <w:rsid w:val="26305539"/>
    <w:rsid w:val="263C56CF"/>
    <w:rsid w:val="26997893"/>
    <w:rsid w:val="271635D9"/>
    <w:rsid w:val="27441EF5"/>
    <w:rsid w:val="2768027B"/>
    <w:rsid w:val="27BB57C5"/>
    <w:rsid w:val="27C148A5"/>
    <w:rsid w:val="27ED7549"/>
    <w:rsid w:val="27EE00B2"/>
    <w:rsid w:val="281B0CD1"/>
    <w:rsid w:val="28243AD4"/>
    <w:rsid w:val="28B40891"/>
    <w:rsid w:val="28E431EE"/>
    <w:rsid w:val="28F33BD2"/>
    <w:rsid w:val="296236AF"/>
    <w:rsid w:val="296D386E"/>
    <w:rsid w:val="29712D49"/>
    <w:rsid w:val="297B5854"/>
    <w:rsid w:val="29E777B5"/>
    <w:rsid w:val="2A1A46D9"/>
    <w:rsid w:val="2A21098B"/>
    <w:rsid w:val="2A2D6AB9"/>
    <w:rsid w:val="2AC77AAE"/>
    <w:rsid w:val="2AD4533E"/>
    <w:rsid w:val="2B203D95"/>
    <w:rsid w:val="2B2D4A8D"/>
    <w:rsid w:val="2B876305"/>
    <w:rsid w:val="2C7179C4"/>
    <w:rsid w:val="2C8B4328"/>
    <w:rsid w:val="2C9D45DF"/>
    <w:rsid w:val="2CE34607"/>
    <w:rsid w:val="2D1063D5"/>
    <w:rsid w:val="2D3706F6"/>
    <w:rsid w:val="2D405D1C"/>
    <w:rsid w:val="2D932117"/>
    <w:rsid w:val="2E4059D2"/>
    <w:rsid w:val="2E513149"/>
    <w:rsid w:val="2E893CCC"/>
    <w:rsid w:val="2E8A5CB8"/>
    <w:rsid w:val="2F065CE2"/>
    <w:rsid w:val="2F275C8D"/>
    <w:rsid w:val="2F5702EB"/>
    <w:rsid w:val="2F8F217B"/>
    <w:rsid w:val="2F9E3C0C"/>
    <w:rsid w:val="2FB15C4D"/>
    <w:rsid w:val="2FD461D7"/>
    <w:rsid w:val="30223E1E"/>
    <w:rsid w:val="303348B4"/>
    <w:rsid w:val="3063686C"/>
    <w:rsid w:val="30653101"/>
    <w:rsid w:val="307153DD"/>
    <w:rsid w:val="30B63F9F"/>
    <w:rsid w:val="30BF439A"/>
    <w:rsid w:val="30EC379B"/>
    <w:rsid w:val="31216E03"/>
    <w:rsid w:val="31692558"/>
    <w:rsid w:val="321D56CF"/>
    <w:rsid w:val="327B3A37"/>
    <w:rsid w:val="32B059CD"/>
    <w:rsid w:val="32CD5AF6"/>
    <w:rsid w:val="330E1609"/>
    <w:rsid w:val="332D5984"/>
    <w:rsid w:val="337771AE"/>
    <w:rsid w:val="33A1422B"/>
    <w:rsid w:val="343541A1"/>
    <w:rsid w:val="34572B3B"/>
    <w:rsid w:val="349F7E72"/>
    <w:rsid w:val="34CC10FE"/>
    <w:rsid w:val="34D5653D"/>
    <w:rsid w:val="34FC7B76"/>
    <w:rsid w:val="35FE4E42"/>
    <w:rsid w:val="364370ED"/>
    <w:rsid w:val="370421C1"/>
    <w:rsid w:val="37444B4C"/>
    <w:rsid w:val="377C2409"/>
    <w:rsid w:val="37BF0FAF"/>
    <w:rsid w:val="37FD1CF0"/>
    <w:rsid w:val="38172D0E"/>
    <w:rsid w:val="38325D99"/>
    <w:rsid w:val="38671AF4"/>
    <w:rsid w:val="38B5455A"/>
    <w:rsid w:val="38DD5D05"/>
    <w:rsid w:val="38E8428B"/>
    <w:rsid w:val="390176C1"/>
    <w:rsid w:val="3902751A"/>
    <w:rsid w:val="39C17EE2"/>
    <w:rsid w:val="3A126F41"/>
    <w:rsid w:val="3A30455A"/>
    <w:rsid w:val="3A464A7C"/>
    <w:rsid w:val="3A56460F"/>
    <w:rsid w:val="3A815BEE"/>
    <w:rsid w:val="3A816FB3"/>
    <w:rsid w:val="3AB8317A"/>
    <w:rsid w:val="3B2A4898"/>
    <w:rsid w:val="3B3E1A9F"/>
    <w:rsid w:val="3B5325EE"/>
    <w:rsid w:val="3BFC64A2"/>
    <w:rsid w:val="3C365500"/>
    <w:rsid w:val="3C7060DA"/>
    <w:rsid w:val="3C7468DD"/>
    <w:rsid w:val="3C940DD1"/>
    <w:rsid w:val="3CDC4A97"/>
    <w:rsid w:val="3CEE71EB"/>
    <w:rsid w:val="3CFF1079"/>
    <w:rsid w:val="3D8C5F4C"/>
    <w:rsid w:val="3DAF1779"/>
    <w:rsid w:val="3DF46889"/>
    <w:rsid w:val="3DF75E51"/>
    <w:rsid w:val="3E2C4BE1"/>
    <w:rsid w:val="3E464127"/>
    <w:rsid w:val="3E642A25"/>
    <w:rsid w:val="3E7C103A"/>
    <w:rsid w:val="3FA07A8C"/>
    <w:rsid w:val="3FA70E1B"/>
    <w:rsid w:val="40311165"/>
    <w:rsid w:val="406D237C"/>
    <w:rsid w:val="40776A3F"/>
    <w:rsid w:val="40945C09"/>
    <w:rsid w:val="40BE765B"/>
    <w:rsid w:val="40D45F36"/>
    <w:rsid w:val="40FB4CEF"/>
    <w:rsid w:val="41171FD0"/>
    <w:rsid w:val="416D7ACF"/>
    <w:rsid w:val="41BC1732"/>
    <w:rsid w:val="41C27705"/>
    <w:rsid w:val="41E0389A"/>
    <w:rsid w:val="42265C39"/>
    <w:rsid w:val="42664FBD"/>
    <w:rsid w:val="42C13DC8"/>
    <w:rsid w:val="43205EF4"/>
    <w:rsid w:val="43510893"/>
    <w:rsid w:val="436112E1"/>
    <w:rsid w:val="43627942"/>
    <w:rsid w:val="436E22D7"/>
    <w:rsid w:val="43823D3A"/>
    <w:rsid w:val="43A31281"/>
    <w:rsid w:val="43C527B0"/>
    <w:rsid w:val="43FB7987"/>
    <w:rsid w:val="445155AC"/>
    <w:rsid w:val="4454199A"/>
    <w:rsid w:val="44823CAD"/>
    <w:rsid w:val="44D373E9"/>
    <w:rsid w:val="44F37A97"/>
    <w:rsid w:val="451A110B"/>
    <w:rsid w:val="451E1B7F"/>
    <w:rsid w:val="4559756C"/>
    <w:rsid w:val="455B05BE"/>
    <w:rsid w:val="45F55877"/>
    <w:rsid w:val="461A688B"/>
    <w:rsid w:val="46360BBA"/>
    <w:rsid w:val="465C7DDA"/>
    <w:rsid w:val="467F22B3"/>
    <w:rsid w:val="478C2D39"/>
    <w:rsid w:val="47BB33BC"/>
    <w:rsid w:val="48381158"/>
    <w:rsid w:val="48B62722"/>
    <w:rsid w:val="48FD0612"/>
    <w:rsid w:val="49217800"/>
    <w:rsid w:val="49B91E77"/>
    <w:rsid w:val="49C56A6D"/>
    <w:rsid w:val="49D81B5C"/>
    <w:rsid w:val="4A0F5443"/>
    <w:rsid w:val="4A317C5F"/>
    <w:rsid w:val="4A9728A4"/>
    <w:rsid w:val="4A9D50F0"/>
    <w:rsid w:val="4AE637A8"/>
    <w:rsid w:val="4B2064B0"/>
    <w:rsid w:val="4B477ECC"/>
    <w:rsid w:val="4BE54907"/>
    <w:rsid w:val="4BFE793B"/>
    <w:rsid w:val="4C43011D"/>
    <w:rsid w:val="4C575F54"/>
    <w:rsid w:val="4CA969E6"/>
    <w:rsid w:val="4CBA35E0"/>
    <w:rsid w:val="4CBD7ED0"/>
    <w:rsid w:val="4CD264C8"/>
    <w:rsid w:val="4D3C1BA8"/>
    <w:rsid w:val="4D53613E"/>
    <w:rsid w:val="4D9B65DC"/>
    <w:rsid w:val="4DA84E5D"/>
    <w:rsid w:val="4DA9413D"/>
    <w:rsid w:val="4DBE5CAD"/>
    <w:rsid w:val="4E6879C7"/>
    <w:rsid w:val="4E6D1482"/>
    <w:rsid w:val="4ED96B17"/>
    <w:rsid w:val="4EF84412"/>
    <w:rsid w:val="4F50502B"/>
    <w:rsid w:val="4F7F1400"/>
    <w:rsid w:val="4FA15887"/>
    <w:rsid w:val="4FB5368D"/>
    <w:rsid w:val="4FDE2637"/>
    <w:rsid w:val="4FF26FB6"/>
    <w:rsid w:val="5006393C"/>
    <w:rsid w:val="508B6C5A"/>
    <w:rsid w:val="510E0CFA"/>
    <w:rsid w:val="5221340A"/>
    <w:rsid w:val="522D631E"/>
    <w:rsid w:val="524A1E1C"/>
    <w:rsid w:val="52641A9C"/>
    <w:rsid w:val="526862D8"/>
    <w:rsid w:val="526E3F03"/>
    <w:rsid w:val="528C45CC"/>
    <w:rsid w:val="52A1794C"/>
    <w:rsid w:val="5302663C"/>
    <w:rsid w:val="531B102A"/>
    <w:rsid w:val="5334431C"/>
    <w:rsid w:val="53B316E5"/>
    <w:rsid w:val="53D53105"/>
    <w:rsid w:val="53E37769"/>
    <w:rsid w:val="54102FDB"/>
    <w:rsid w:val="54482775"/>
    <w:rsid w:val="545863D3"/>
    <w:rsid w:val="547B0177"/>
    <w:rsid w:val="54C65448"/>
    <w:rsid w:val="55003FC5"/>
    <w:rsid w:val="55083EF5"/>
    <w:rsid w:val="559641A4"/>
    <w:rsid w:val="55986DE4"/>
    <w:rsid w:val="56A61B09"/>
    <w:rsid w:val="56E04F89"/>
    <w:rsid w:val="56EE428E"/>
    <w:rsid w:val="573B036F"/>
    <w:rsid w:val="585F008D"/>
    <w:rsid w:val="586B1951"/>
    <w:rsid w:val="58BE1257"/>
    <w:rsid w:val="58CF59EF"/>
    <w:rsid w:val="58D97E3F"/>
    <w:rsid w:val="58EB7B73"/>
    <w:rsid w:val="593140B6"/>
    <w:rsid w:val="59AB14DB"/>
    <w:rsid w:val="5A0B6E8B"/>
    <w:rsid w:val="5B14581D"/>
    <w:rsid w:val="5B1A029B"/>
    <w:rsid w:val="5C3931AC"/>
    <w:rsid w:val="5CA93FCD"/>
    <w:rsid w:val="5CAA62EA"/>
    <w:rsid w:val="5D0B39B4"/>
    <w:rsid w:val="5D283BE6"/>
    <w:rsid w:val="5E2B7874"/>
    <w:rsid w:val="5E6737F7"/>
    <w:rsid w:val="5E702CD8"/>
    <w:rsid w:val="5EBB452B"/>
    <w:rsid w:val="5EC67538"/>
    <w:rsid w:val="5F874D0B"/>
    <w:rsid w:val="602E6E28"/>
    <w:rsid w:val="60492360"/>
    <w:rsid w:val="60D1799D"/>
    <w:rsid w:val="60D3655D"/>
    <w:rsid w:val="61137C66"/>
    <w:rsid w:val="61A87B06"/>
    <w:rsid w:val="6206024F"/>
    <w:rsid w:val="62276D82"/>
    <w:rsid w:val="623E0D13"/>
    <w:rsid w:val="624C4B4A"/>
    <w:rsid w:val="62863792"/>
    <w:rsid w:val="629372B1"/>
    <w:rsid w:val="62A63DB0"/>
    <w:rsid w:val="62B2525D"/>
    <w:rsid w:val="63253392"/>
    <w:rsid w:val="63285E94"/>
    <w:rsid w:val="63306AC8"/>
    <w:rsid w:val="6370314E"/>
    <w:rsid w:val="63BF40D6"/>
    <w:rsid w:val="64436AB5"/>
    <w:rsid w:val="645C39D7"/>
    <w:rsid w:val="64615C38"/>
    <w:rsid w:val="646B1B68"/>
    <w:rsid w:val="64AC6408"/>
    <w:rsid w:val="64B87748"/>
    <w:rsid w:val="654D77C7"/>
    <w:rsid w:val="659D0447"/>
    <w:rsid w:val="661D0FFC"/>
    <w:rsid w:val="66882EA5"/>
    <w:rsid w:val="6689778C"/>
    <w:rsid w:val="66F127F8"/>
    <w:rsid w:val="671E7365"/>
    <w:rsid w:val="672030DD"/>
    <w:rsid w:val="67570928"/>
    <w:rsid w:val="679715F1"/>
    <w:rsid w:val="67E435C8"/>
    <w:rsid w:val="68235FEA"/>
    <w:rsid w:val="689C3B96"/>
    <w:rsid w:val="691E53FA"/>
    <w:rsid w:val="69683DA6"/>
    <w:rsid w:val="69AA4A11"/>
    <w:rsid w:val="6A132A85"/>
    <w:rsid w:val="6AD00976"/>
    <w:rsid w:val="6B0F26FB"/>
    <w:rsid w:val="6B462273"/>
    <w:rsid w:val="6B644B4D"/>
    <w:rsid w:val="6B680BAF"/>
    <w:rsid w:val="6B6B77CC"/>
    <w:rsid w:val="6B786C61"/>
    <w:rsid w:val="6B9B753F"/>
    <w:rsid w:val="6BAE6F0A"/>
    <w:rsid w:val="6BB50693"/>
    <w:rsid w:val="6BC7362F"/>
    <w:rsid w:val="6BDB3A77"/>
    <w:rsid w:val="6BEB59B5"/>
    <w:rsid w:val="6C0D7A9A"/>
    <w:rsid w:val="6C830396"/>
    <w:rsid w:val="6C851E01"/>
    <w:rsid w:val="6CA36342"/>
    <w:rsid w:val="6D194857"/>
    <w:rsid w:val="6D1B71E3"/>
    <w:rsid w:val="6D30394E"/>
    <w:rsid w:val="6D807AFB"/>
    <w:rsid w:val="6E1C72AA"/>
    <w:rsid w:val="6E5F273D"/>
    <w:rsid w:val="6FA06B69"/>
    <w:rsid w:val="6FAA5C3A"/>
    <w:rsid w:val="6FE86762"/>
    <w:rsid w:val="703025E3"/>
    <w:rsid w:val="7060279C"/>
    <w:rsid w:val="70AB1C6A"/>
    <w:rsid w:val="71290D1D"/>
    <w:rsid w:val="71551BD5"/>
    <w:rsid w:val="717430F2"/>
    <w:rsid w:val="717504BC"/>
    <w:rsid w:val="726E0125"/>
    <w:rsid w:val="72C575CC"/>
    <w:rsid w:val="72CD6298"/>
    <w:rsid w:val="731316CC"/>
    <w:rsid w:val="733D6C5B"/>
    <w:rsid w:val="734359D5"/>
    <w:rsid w:val="74205214"/>
    <w:rsid w:val="743021D2"/>
    <w:rsid w:val="74424693"/>
    <w:rsid w:val="74561EEC"/>
    <w:rsid w:val="74996FAB"/>
    <w:rsid w:val="74AF5AA0"/>
    <w:rsid w:val="74BC2628"/>
    <w:rsid w:val="74D2336D"/>
    <w:rsid w:val="7518387B"/>
    <w:rsid w:val="75205BC0"/>
    <w:rsid w:val="75281089"/>
    <w:rsid w:val="752D2DAE"/>
    <w:rsid w:val="75CC421F"/>
    <w:rsid w:val="766F017D"/>
    <w:rsid w:val="767514C2"/>
    <w:rsid w:val="76891462"/>
    <w:rsid w:val="76982C90"/>
    <w:rsid w:val="76C4268E"/>
    <w:rsid w:val="771A36A5"/>
    <w:rsid w:val="77623D4D"/>
    <w:rsid w:val="776A21B4"/>
    <w:rsid w:val="777234E1"/>
    <w:rsid w:val="77754D7F"/>
    <w:rsid w:val="779C67B0"/>
    <w:rsid w:val="77AD62C7"/>
    <w:rsid w:val="77BD6850"/>
    <w:rsid w:val="77C875A5"/>
    <w:rsid w:val="77D45F4A"/>
    <w:rsid w:val="77E141C3"/>
    <w:rsid w:val="78491E93"/>
    <w:rsid w:val="7864374F"/>
    <w:rsid w:val="78852DA0"/>
    <w:rsid w:val="78AA0129"/>
    <w:rsid w:val="78D13FDA"/>
    <w:rsid w:val="791E4FA3"/>
    <w:rsid w:val="79786DA9"/>
    <w:rsid w:val="79E81839"/>
    <w:rsid w:val="79F91C98"/>
    <w:rsid w:val="7A4E3666"/>
    <w:rsid w:val="7A561DDD"/>
    <w:rsid w:val="7A844AF8"/>
    <w:rsid w:val="7AFA4D2B"/>
    <w:rsid w:val="7B9E6857"/>
    <w:rsid w:val="7BFA42DE"/>
    <w:rsid w:val="7C3F1D3C"/>
    <w:rsid w:val="7CA7624C"/>
    <w:rsid w:val="7CBD45EB"/>
    <w:rsid w:val="7CD1448D"/>
    <w:rsid w:val="7CDA64EC"/>
    <w:rsid w:val="7D005642"/>
    <w:rsid w:val="7D27595F"/>
    <w:rsid w:val="7D873368"/>
    <w:rsid w:val="7D95126D"/>
    <w:rsid w:val="7DA1727D"/>
    <w:rsid w:val="7DBA34EC"/>
    <w:rsid w:val="7E471C13"/>
    <w:rsid w:val="7E61558C"/>
    <w:rsid w:val="7E6B6EDC"/>
    <w:rsid w:val="7E9D29AB"/>
    <w:rsid w:val="7EAF19AB"/>
    <w:rsid w:val="7EBA4E9F"/>
    <w:rsid w:val="7F224767"/>
    <w:rsid w:val="7F3E639F"/>
    <w:rsid w:val="7F486445"/>
    <w:rsid w:val="7F590AE3"/>
    <w:rsid w:val="7F6233A6"/>
    <w:rsid w:val="7F682353"/>
    <w:rsid w:val="7F892326"/>
    <w:rsid w:val="7FAE03E1"/>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600" w:firstLineChars="200"/>
      <w:jc w:val="both"/>
    </w:pPr>
    <w:rPr>
      <w:rFonts w:ascii="Calibri" w:hAnsi="Calibri" w:eastAsia="方正仿宋_GBK" w:cs="黑体"/>
      <w:kern w:val="2"/>
      <w:sz w:val="32"/>
      <w:szCs w:val="22"/>
      <w:lang w:val="en-US" w:eastAsia="zh-CN" w:bidi="ar-SA"/>
    </w:rPr>
  </w:style>
  <w:style w:type="paragraph" w:styleId="4">
    <w:name w:val="heading 1"/>
    <w:basedOn w:val="1"/>
    <w:next w:val="1"/>
    <w:qFormat/>
    <w:uiPriority w:val="0"/>
    <w:pPr>
      <w:keepNext/>
      <w:keepLines/>
      <w:spacing w:beforeLines="0" w:beforeAutospacing="0" w:afterLines="0" w:afterAutospacing="0" w:line="576" w:lineRule="auto"/>
      <w:jc w:val="left"/>
      <w:outlineLvl w:val="0"/>
    </w:pPr>
    <w:rPr>
      <w:b/>
      <w:kern w:val="44"/>
    </w:rPr>
  </w:style>
  <w:style w:type="paragraph" w:styleId="5">
    <w:name w:val="heading 2"/>
    <w:basedOn w:val="1"/>
    <w:next w:val="1"/>
    <w:qFormat/>
    <w:uiPriority w:val="1"/>
    <w:pPr>
      <w:ind w:left="760"/>
      <w:jc w:val="left"/>
      <w:outlineLvl w:val="1"/>
    </w:pPr>
    <w:rPr>
      <w:rFonts w:ascii="仿宋_GB2312" w:hAnsi="仿宋_GB2312" w:eastAsia="方正楷体_GBK" w:cs="仿宋_GB2312"/>
      <w:b/>
      <w:bCs/>
      <w:szCs w:val="32"/>
      <w:lang w:val="zh-CN" w:bidi="zh-CN"/>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jc w:val="left"/>
      <w:outlineLvl w:val="2"/>
    </w:pPr>
    <w:rPr>
      <w:b/>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9"/>
    <w:unhideWhenUsed/>
    <w:qFormat/>
    <w:uiPriority w:val="99"/>
    <w:rPr>
      <w:rFonts w:ascii="Calibri" w:hAnsi="Calibri" w:cs="Times New Roman"/>
      <w:kern w:val="0"/>
      <w:sz w:val="20"/>
      <w:szCs w:val="20"/>
    </w:rPr>
  </w:style>
  <w:style w:type="paragraph" w:styleId="9">
    <w:name w:val="Body Text"/>
    <w:basedOn w:val="1"/>
    <w:link w:val="26"/>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9"/>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6"/>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5"/>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8"/>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b2a6d7-1bbd-44da-bce6-f6a4bd788e1d}"/>
        <w:style w:val=""/>
        <w:category>
          <w:name w:val="常规"/>
          <w:gallery w:val="placeholder"/>
        </w:category>
        <w:types>
          <w:type w:val="bbPlcHdr"/>
        </w:types>
        <w:behaviors>
          <w:behavior w:val="content"/>
        </w:behaviors>
        <w:description w:val=""/>
        <w:guid w:val="{a0b2a6d7-1bbd-44da-bce6-f6a4bd788e1d}"/>
      </w:docPartPr>
      <w:docPartBody>
        <w:p>
          <w:r>
            <w:rPr>
              <w:color w:val="808080"/>
            </w:rPr>
            <w:t>单击此处输入文字。</w:t>
          </w:r>
        </w:p>
      </w:docPartBody>
    </w:docPart>
    <w:docPart>
      <w:docPartPr>
        <w:name w:val="{943fdc22-6373-4b42-ad2f-a2703567c1bf}"/>
        <w:style w:val=""/>
        <w:category>
          <w:name w:val="常规"/>
          <w:gallery w:val="placeholder"/>
        </w:category>
        <w:types>
          <w:type w:val="bbPlcHdr"/>
        </w:types>
        <w:behaviors>
          <w:behavior w:val="content"/>
        </w:behaviors>
        <w:description w:val=""/>
        <w:guid w:val="{943fdc22-6373-4b42-ad2f-a2703567c1bf}"/>
      </w:docPartPr>
      <w:docPartBody>
        <w:p>
          <w:r>
            <w:rPr>
              <w:color w:val="808080"/>
            </w:rPr>
            <w:t>单击此处输入文字。</w:t>
          </w:r>
        </w:p>
      </w:docPartBody>
    </w:docPart>
    <w:docPart>
      <w:docPartPr>
        <w:name w:val="{0c9e003a-6e76-4646-a695-43f820e0c2eb}"/>
        <w:style w:val=""/>
        <w:category>
          <w:name w:val="常规"/>
          <w:gallery w:val="placeholder"/>
        </w:category>
        <w:types>
          <w:type w:val="bbPlcHdr"/>
        </w:types>
        <w:behaviors>
          <w:behavior w:val="content"/>
        </w:behaviors>
        <w:description w:val=""/>
        <w:guid w:val="{0c9e003a-6e76-4646-a695-43f820e0c2eb}"/>
      </w:docPartPr>
      <w:docPartBody>
        <w:p>
          <w:r>
            <w:rPr>
              <w:color w:val="808080"/>
            </w:rPr>
            <w:t>单击此处输入文字。</w:t>
          </w:r>
        </w:p>
      </w:docPartBody>
    </w:docPart>
    <w:docPart>
      <w:docPartPr>
        <w:name w:val="{55bce535-3463-409f-a077-2badc6b2a691}"/>
        <w:style w:val=""/>
        <w:category>
          <w:name w:val="常规"/>
          <w:gallery w:val="placeholder"/>
        </w:category>
        <w:types>
          <w:type w:val="bbPlcHdr"/>
        </w:types>
        <w:behaviors>
          <w:behavior w:val="content"/>
        </w:behaviors>
        <w:description w:val=""/>
        <w:guid w:val="{55bce535-3463-409f-a077-2badc6b2a691}"/>
      </w:docPartPr>
      <w:docPartBody>
        <w:p>
          <w:r>
            <w:rPr>
              <w:color w:val="808080"/>
            </w:rPr>
            <w:t>单击此处输入文字。</w:t>
          </w:r>
        </w:p>
      </w:docPartBody>
    </w:docPart>
    <w:docPart>
      <w:docPartPr>
        <w:name w:val="{c271dbdb-edce-40cd-8d08-4f851fffd088}"/>
        <w:style w:val=""/>
        <w:category>
          <w:name w:val="常规"/>
          <w:gallery w:val="placeholder"/>
        </w:category>
        <w:types>
          <w:type w:val="bbPlcHdr"/>
        </w:types>
        <w:behaviors>
          <w:behavior w:val="content"/>
        </w:behaviors>
        <w:description w:val=""/>
        <w:guid w:val="{c271dbdb-edce-40cd-8d08-4f851fffd088}"/>
      </w:docPartPr>
      <w:docPartBody>
        <w:p>
          <w:r>
            <w:rPr>
              <w:color w:val="808080"/>
            </w:rPr>
            <w:t>单击此处输入文字。</w:t>
          </w:r>
        </w:p>
      </w:docPartBody>
    </w:docPart>
    <w:docPart>
      <w:docPartPr>
        <w:name w:val="{ea349bf3-bfc9-47e9-9bd1-baced1e26334}"/>
        <w:style w:val=""/>
        <w:category>
          <w:name w:val="常规"/>
          <w:gallery w:val="placeholder"/>
        </w:category>
        <w:types>
          <w:type w:val="bbPlcHdr"/>
        </w:types>
        <w:behaviors>
          <w:behavior w:val="content"/>
        </w:behaviors>
        <w:description w:val=""/>
        <w:guid w:val="{ea349bf3-bfc9-47e9-9bd1-baced1e26334}"/>
      </w:docPartPr>
      <w:docPartBody>
        <w:p>
          <w:r>
            <w:rPr>
              <w:color w:val="808080"/>
            </w:rPr>
            <w:t>单击此处输入文字。</w:t>
          </w:r>
        </w:p>
      </w:docPartBody>
    </w:docPart>
    <w:docPart>
      <w:docPartPr>
        <w:name w:val="{645b488e-4427-4089-a859-10bbc0be44c6}"/>
        <w:style w:val=""/>
        <w:category>
          <w:name w:val="常规"/>
          <w:gallery w:val="placeholder"/>
        </w:category>
        <w:types>
          <w:type w:val="bbPlcHdr"/>
        </w:types>
        <w:behaviors>
          <w:behavior w:val="content"/>
        </w:behaviors>
        <w:description w:val=""/>
        <w:guid w:val="{645b488e-4427-4089-a859-10bbc0be44c6}"/>
      </w:docPartPr>
      <w:docPartBody>
        <w:p>
          <w:r>
            <w:rPr>
              <w:color w:val="808080"/>
            </w:rPr>
            <w:t>单击此处输入文字。</w:t>
          </w:r>
        </w:p>
      </w:docPartBody>
    </w:docPart>
    <w:docPart>
      <w:docPartPr>
        <w:name w:val="{ba6d3c5f-eec3-4c0e-90ea-831c5d449032}"/>
        <w:style w:val=""/>
        <w:category>
          <w:name w:val="常规"/>
          <w:gallery w:val="placeholder"/>
        </w:category>
        <w:types>
          <w:type w:val="bbPlcHdr"/>
        </w:types>
        <w:behaviors>
          <w:behavior w:val="content"/>
        </w:behaviors>
        <w:description w:val=""/>
        <w:guid w:val="{ba6d3c5f-eec3-4c0e-90ea-831c5d449032}"/>
      </w:docPartPr>
      <w:docPartBody>
        <w:p>
          <w:r>
            <w:rPr>
              <w:color w:val="808080"/>
            </w:rPr>
            <w:t>单击此处输入文字。</w:t>
          </w:r>
        </w:p>
      </w:docPartBody>
    </w:docPart>
    <w:docPart>
      <w:docPartPr>
        <w:name w:val="{e0c9a64d-86bc-4d05-92ec-e8a0d6cd789c}"/>
        <w:style w:val=""/>
        <w:category>
          <w:name w:val="常规"/>
          <w:gallery w:val="placeholder"/>
        </w:category>
        <w:types>
          <w:type w:val="bbPlcHdr"/>
        </w:types>
        <w:behaviors>
          <w:behavior w:val="content"/>
        </w:behaviors>
        <w:description w:val=""/>
        <w:guid w:val="{e0c9a64d-86bc-4d05-92ec-e8a0d6cd789c}"/>
      </w:docPartPr>
      <w:docPartBody>
        <w:p>
          <w:r>
            <w:rPr>
              <w:color w:val="808080"/>
            </w:rPr>
            <w:t>单击此处输入文字。</w:t>
          </w:r>
        </w:p>
      </w:docPartBody>
    </w:docPart>
    <w:docPart>
      <w:docPartPr>
        <w:name w:val="{a1e5b66b-f803-43ed-9542-f5dd4b6ea943}"/>
        <w:style w:val=""/>
        <w:category>
          <w:name w:val="常规"/>
          <w:gallery w:val="placeholder"/>
        </w:category>
        <w:types>
          <w:type w:val="bbPlcHdr"/>
        </w:types>
        <w:behaviors>
          <w:behavior w:val="content"/>
        </w:behaviors>
        <w:description w:val=""/>
        <w:guid w:val="{a1e5b66b-f803-43ed-9542-f5dd4b6ea943}"/>
      </w:docPartPr>
      <w:docPartBody>
        <w:p>
          <w:r>
            <w:rPr>
              <w:color w:val="808080"/>
            </w:rPr>
            <w:t>单击此处输入文字。</w:t>
          </w:r>
        </w:p>
      </w:docPartBody>
    </w:docPart>
    <w:docPart>
      <w:docPartPr>
        <w:name w:val="{85037da0-f61d-421c-9b4f-ed42ac5e60dc}"/>
        <w:style w:val=""/>
        <w:category>
          <w:name w:val="常规"/>
          <w:gallery w:val="placeholder"/>
        </w:category>
        <w:types>
          <w:type w:val="bbPlcHdr"/>
        </w:types>
        <w:behaviors>
          <w:behavior w:val="content"/>
        </w:behaviors>
        <w:description w:val=""/>
        <w:guid w:val="{85037da0-f61d-421c-9b4f-ed42ac5e60dc}"/>
      </w:docPartPr>
      <w:docPartBody>
        <w:p>
          <w:r>
            <w:rPr>
              <w:color w:val="808080"/>
            </w:rPr>
            <w:t>单击此处输入文字。</w:t>
          </w:r>
        </w:p>
      </w:docPartBody>
    </w:docPart>
    <w:docPart>
      <w:docPartPr>
        <w:name w:val="{6e41f52f-38ed-41a4-879a-559febac9371}"/>
        <w:style w:val=""/>
        <w:category>
          <w:name w:val="常规"/>
          <w:gallery w:val="placeholder"/>
        </w:category>
        <w:types>
          <w:type w:val="bbPlcHdr"/>
        </w:types>
        <w:behaviors>
          <w:behavior w:val="content"/>
        </w:behaviors>
        <w:description w:val=""/>
        <w:guid w:val="{6e41f52f-38ed-41a4-879a-559febac9371}"/>
      </w:docPartPr>
      <w:docPartBody>
        <w:p>
          <w:r>
            <w:rPr>
              <w:color w:val="808080"/>
            </w:rPr>
            <w:t>单击此处输入文字。</w:t>
          </w:r>
        </w:p>
      </w:docPartBody>
    </w:docPart>
    <w:docPart>
      <w:docPartPr>
        <w:name w:val="{478a5707-a6d7-439f-8fae-fd204b1b2a4c}"/>
        <w:style w:val=""/>
        <w:category>
          <w:name w:val="常规"/>
          <w:gallery w:val="placeholder"/>
        </w:category>
        <w:types>
          <w:type w:val="bbPlcHdr"/>
        </w:types>
        <w:behaviors>
          <w:behavior w:val="content"/>
        </w:behaviors>
        <w:description w:val=""/>
        <w:guid w:val="{478a5707-a6d7-439f-8fae-fd204b1b2a4c}"/>
      </w:docPartPr>
      <w:docPartBody>
        <w:p>
          <w:r>
            <w:rPr>
              <w:color w:val="808080"/>
            </w:rPr>
            <w:t>单击此处输入文字。</w:t>
          </w:r>
        </w:p>
      </w:docPartBody>
    </w:docPart>
    <w:docPart>
      <w:docPartPr>
        <w:name w:val="{5451d0a0-edcd-4500-8361-e7757226f2d0}"/>
        <w:style w:val=""/>
        <w:category>
          <w:name w:val="常规"/>
          <w:gallery w:val="placeholder"/>
        </w:category>
        <w:types>
          <w:type w:val="bbPlcHdr"/>
        </w:types>
        <w:behaviors>
          <w:behavior w:val="content"/>
        </w:behaviors>
        <w:description w:val=""/>
        <w:guid w:val="{5451d0a0-edcd-4500-8361-e7757226f2d0}"/>
      </w:docPartPr>
      <w:docPartBody>
        <w:p>
          <w:r>
            <w:rPr>
              <w:color w:val="808080"/>
            </w:rPr>
            <w:t>单击此处输入文字。</w:t>
          </w:r>
        </w:p>
      </w:docPartBody>
    </w:docPart>
    <w:docPart>
      <w:docPartPr>
        <w:name w:val="{24265ec2-27fa-43ad-90f1-2df78305bc5e}"/>
        <w:style w:val=""/>
        <w:category>
          <w:name w:val="常规"/>
          <w:gallery w:val="placeholder"/>
        </w:category>
        <w:types>
          <w:type w:val="bbPlcHdr"/>
        </w:types>
        <w:behaviors>
          <w:behavior w:val="content"/>
        </w:behaviors>
        <w:description w:val=""/>
        <w:guid w:val="{24265ec2-27fa-43ad-90f1-2df78305bc5e}"/>
      </w:docPartPr>
      <w:docPartBody>
        <w:p>
          <w:r>
            <w:rPr>
              <w:color w:val="808080"/>
            </w:rPr>
            <w:t>单击此处输入文字。</w:t>
          </w:r>
        </w:p>
      </w:docPartBody>
    </w:docPart>
    <w:docPart>
      <w:docPartPr>
        <w:name w:val="{7458bb8f-0748-4560-bd45-8a361a870ab3}"/>
        <w:style w:val=""/>
        <w:category>
          <w:name w:val="常规"/>
          <w:gallery w:val="placeholder"/>
        </w:category>
        <w:types>
          <w:type w:val="bbPlcHdr"/>
        </w:types>
        <w:behaviors>
          <w:behavior w:val="content"/>
        </w:behaviors>
        <w:description w:val=""/>
        <w:guid w:val="{7458bb8f-0748-4560-bd45-8a361a870ab3}"/>
      </w:docPartPr>
      <w:docPartBody>
        <w:p>
          <w:r>
            <w:rPr>
              <w:color w:val="808080"/>
            </w:rPr>
            <w:t>单击此处输入文字。</w:t>
          </w:r>
        </w:p>
      </w:docPartBody>
    </w:docPart>
    <w:docPart>
      <w:docPartPr>
        <w:name w:val="{fe37b0b6-90ba-4a7c-b16e-dd2f7fc65d5b}"/>
        <w:style w:val=""/>
        <w:category>
          <w:name w:val="常规"/>
          <w:gallery w:val="placeholder"/>
        </w:category>
        <w:types>
          <w:type w:val="bbPlcHdr"/>
        </w:types>
        <w:behaviors>
          <w:behavior w:val="content"/>
        </w:behaviors>
        <w:description w:val=""/>
        <w:guid w:val="{fe37b0b6-90ba-4a7c-b16e-dd2f7fc65d5b}"/>
      </w:docPartPr>
      <w:docPartBody>
        <w:p>
          <w:r>
            <w:rPr>
              <w:color w:val="808080"/>
            </w:rPr>
            <w:t>单击此处输入文字。</w:t>
          </w:r>
        </w:p>
      </w:docPartBody>
    </w:docPart>
    <w:docPart>
      <w:docPartPr>
        <w:name w:val="{95f31112-95dd-424a-9df8-9699f315dc41}"/>
        <w:style w:val=""/>
        <w:category>
          <w:name w:val="常规"/>
          <w:gallery w:val="placeholder"/>
        </w:category>
        <w:types>
          <w:type w:val="bbPlcHdr"/>
        </w:types>
        <w:behaviors>
          <w:behavior w:val="content"/>
        </w:behaviors>
        <w:description w:val=""/>
        <w:guid w:val="{95f31112-95dd-424a-9df8-9699f315dc41}"/>
      </w:docPartPr>
      <w:docPartBody>
        <w:p>
          <w:r>
            <w:rPr>
              <w:color w:val="808080"/>
            </w:rPr>
            <w:t>单击此处输入文字。</w:t>
          </w:r>
        </w:p>
      </w:docPartBody>
    </w:docPart>
    <w:docPart>
      <w:docPartPr>
        <w:name w:val="{2aa1f952-e558-4af1-b38c-21851c748d02}"/>
        <w:style w:val=""/>
        <w:category>
          <w:name w:val="常规"/>
          <w:gallery w:val="placeholder"/>
        </w:category>
        <w:types>
          <w:type w:val="bbPlcHdr"/>
        </w:types>
        <w:behaviors>
          <w:behavior w:val="content"/>
        </w:behaviors>
        <w:description w:val=""/>
        <w:guid w:val="{2aa1f952-e558-4af1-b38c-21851c748d02}"/>
      </w:docPartPr>
      <w:docPartBody>
        <w:p>
          <w:r>
            <w:rPr>
              <w:color w:val="808080"/>
            </w:rPr>
            <w:t>单击此处输入文字。</w:t>
          </w:r>
        </w:p>
      </w:docPartBody>
    </w:docPart>
    <w:docPart>
      <w:docPartPr>
        <w:name w:val="{9e1f97f9-59fc-49b4-826b-e2d4c820536a}"/>
        <w:style w:val=""/>
        <w:category>
          <w:name w:val="常规"/>
          <w:gallery w:val="placeholder"/>
        </w:category>
        <w:types>
          <w:type w:val="bbPlcHdr"/>
        </w:types>
        <w:behaviors>
          <w:behavior w:val="content"/>
        </w:behaviors>
        <w:description w:val=""/>
        <w:guid w:val="{9e1f97f9-59fc-49b4-826b-e2d4c820536a}"/>
      </w:docPartPr>
      <w:docPartBody>
        <w:p>
          <w:r>
            <w:rPr>
              <w:color w:val="808080"/>
            </w:rPr>
            <w:t>单击此处输入文字。</w:t>
          </w:r>
        </w:p>
      </w:docPartBody>
    </w:docPart>
    <w:docPart>
      <w:docPartPr>
        <w:name w:val="{08f0e8bc-1cc1-4d12-8a03-8b1c3c5941ce}"/>
        <w:style w:val=""/>
        <w:category>
          <w:name w:val="常规"/>
          <w:gallery w:val="placeholder"/>
        </w:category>
        <w:types>
          <w:type w:val="bbPlcHdr"/>
        </w:types>
        <w:behaviors>
          <w:behavior w:val="content"/>
        </w:behaviors>
        <w:description w:val=""/>
        <w:guid w:val="{08f0e8bc-1cc1-4d12-8a03-8b1c3c5941ce}"/>
      </w:docPartPr>
      <w:docPartBody>
        <w:p>
          <w:r>
            <w:rPr>
              <w:color w:val="808080"/>
            </w:rPr>
            <w:t>单击此处输入文字。</w:t>
          </w:r>
        </w:p>
      </w:docPartBody>
    </w:docPart>
    <w:docPart>
      <w:docPartPr>
        <w:name w:val="{e6b06b17-b6d3-42da-94d8-7fb2570236ad}"/>
        <w:style w:val=""/>
        <w:category>
          <w:name w:val="常规"/>
          <w:gallery w:val="placeholder"/>
        </w:category>
        <w:types>
          <w:type w:val="bbPlcHdr"/>
        </w:types>
        <w:behaviors>
          <w:behavior w:val="content"/>
        </w:behaviors>
        <w:description w:val=""/>
        <w:guid w:val="{e6b06b17-b6d3-42da-94d8-7fb2570236ad}"/>
      </w:docPartPr>
      <w:docPartBody>
        <w:p>
          <w:r>
            <w:rPr>
              <w:color w:val="808080"/>
            </w:rPr>
            <w:t>单击此处输入文字。</w:t>
          </w:r>
        </w:p>
      </w:docPartBody>
    </w:docPart>
    <w:docPart>
      <w:docPartPr>
        <w:name w:val="{1475a417-10cb-4dbe-817b-3bc29669f296}"/>
        <w:style w:val=""/>
        <w:category>
          <w:name w:val="常规"/>
          <w:gallery w:val="placeholder"/>
        </w:category>
        <w:types>
          <w:type w:val="bbPlcHdr"/>
        </w:types>
        <w:behaviors>
          <w:behavior w:val="content"/>
        </w:behaviors>
        <w:description w:val=""/>
        <w:guid w:val="{1475a417-10cb-4dbe-817b-3bc29669f296}"/>
      </w:docPartPr>
      <w:docPartBody>
        <w:p>
          <w:r>
            <w:rPr>
              <w:color w:val="808080"/>
            </w:rPr>
            <w:t>单击此处输入文字。</w:t>
          </w:r>
        </w:p>
      </w:docPartBody>
    </w:docPart>
    <w:docPart>
      <w:docPartPr>
        <w:name w:val="{d2c0edfd-4cd6-4f11-93c7-6a0f3a2ab6aa}"/>
        <w:style w:val=""/>
        <w:category>
          <w:name w:val="常规"/>
          <w:gallery w:val="placeholder"/>
        </w:category>
        <w:types>
          <w:type w:val="bbPlcHdr"/>
        </w:types>
        <w:behaviors>
          <w:behavior w:val="content"/>
        </w:behaviors>
        <w:description w:val=""/>
        <w:guid w:val="{d2c0edfd-4cd6-4f11-93c7-6a0f3a2ab6aa}"/>
      </w:docPartPr>
      <w:docPartBody>
        <w:p>
          <w:r>
            <w:rPr>
              <w:color w:val="808080"/>
            </w:rPr>
            <w:t>单击此处输入文字。</w:t>
          </w:r>
        </w:p>
      </w:docPartBody>
    </w:docPart>
    <w:docPart>
      <w:docPartPr>
        <w:name w:val="{7b2333ff-52cc-459a-9fc7-17f64c03cbc2}"/>
        <w:style w:val=""/>
        <w:category>
          <w:name w:val="常规"/>
          <w:gallery w:val="placeholder"/>
        </w:category>
        <w:types>
          <w:type w:val="bbPlcHdr"/>
        </w:types>
        <w:behaviors>
          <w:behavior w:val="content"/>
        </w:behaviors>
        <w:description w:val=""/>
        <w:guid w:val="{7b2333ff-52cc-459a-9fc7-17f64c03cbc2}"/>
      </w:docPartPr>
      <w:docPartBody>
        <w:p>
          <w:r>
            <w:rPr>
              <w:color w:val="808080"/>
            </w:rPr>
            <w:t>单击此处输入文字。</w:t>
          </w:r>
        </w:p>
      </w:docPartBody>
    </w:docPart>
    <w:docPart>
      <w:docPartPr>
        <w:name w:val="{ddd9d287-7aea-4a3e-88b2-4b65f8bc32a0}"/>
        <w:style w:val=""/>
        <w:category>
          <w:name w:val="常规"/>
          <w:gallery w:val="placeholder"/>
        </w:category>
        <w:types>
          <w:type w:val="bbPlcHdr"/>
        </w:types>
        <w:behaviors>
          <w:behavior w:val="content"/>
        </w:behaviors>
        <w:description w:val=""/>
        <w:guid w:val="{ddd9d287-7aea-4a3e-88b2-4b65f8bc32a0}"/>
      </w:docPartPr>
      <w:docPartBody>
        <w:p>
          <w:r>
            <w:rPr>
              <w:color w:val="808080"/>
            </w:rPr>
            <w:t>单击此处输入文字。</w:t>
          </w:r>
        </w:p>
      </w:docPartBody>
    </w:docPart>
    <w:docPart>
      <w:docPartPr>
        <w:name w:val="{dd97218e-9307-45c8-a839-fff34ca957a1}"/>
        <w:style w:val=""/>
        <w:category>
          <w:name w:val="常规"/>
          <w:gallery w:val="placeholder"/>
        </w:category>
        <w:types>
          <w:type w:val="bbPlcHdr"/>
        </w:types>
        <w:behaviors>
          <w:behavior w:val="content"/>
        </w:behaviors>
        <w:description w:val=""/>
        <w:guid w:val="{dd97218e-9307-45c8-a839-fff34ca957a1}"/>
      </w:docPartPr>
      <w:docPartBody>
        <w:p>
          <w:r>
            <w:rPr>
              <w:color w:val="808080"/>
            </w:rPr>
            <w:t>单击此处输入文字。</w:t>
          </w:r>
        </w:p>
      </w:docPartBody>
    </w:docPart>
    <w:docPart>
      <w:docPartPr>
        <w:name w:val="{1fe4fa31-b6d6-4f49-97f8-094bcb3be2d8}"/>
        <w:style w:val=""/>
        <w:category>
          <w:name w:val="常规"/>
          <w:gallery w:val="placeholder"/>
        </w:category>
        <w:types>
          <w:type w:val="bbPlcHdr"/>
        </w:types>
        <w:behaviors>
          <w:behavior w:val="content"/>
        </w:behaviors>
        <w:description w:val=""/>
        <w:guid w:val="{1fe4fa31-b6d6-4f49-97f8-094bcb3be2d8}"/>
      </w:docPartPr>
      <w:docPartBody>
        <w:p>
          <w:r>
            <w:rPr>
              <w:color w:val="808080"/>
            </w:rPr>
            <w:t>单击此处输入文字。</w:t>
          </w:r>
        </w:p>
      </w:docPartBody>
    </w:docPart>
    <w:docPart>
      <w:docPartPr>
        <w:name w:val="{2da1cc7a-28fe-424b-a75f-bdde4208fdb3}"/>
        <w:style w:val=""/>
        <w:category>
          <w:name w:val="常规"/>
          <w:gallery w:val="placeholder"/>
        </w:category>
        <w:types>
          <w:type w:val="bbPlcHdr"/>
        </w:types>
        <w:behaviors>
          <w:behavior w:val="content"/>
        </w:behaviors>
        <w:description w:val=""/>
        <w:guid w:val="{2da1cc7a-28fe-424b-a75f-bdde4208fdb3}"/>
      </w:docPartPr>
      <w:docPartBody>
        <w:p>
          <w:r>
            <w:rPr>
              <w:color w:val="808080"/>
            </w:rPr>
            <w:t>单击此处输入文字。</w:t>
          </w:r>
        </w:p>
      </w:docPartBody>
    </w:docPart>
    <w:docPart>
      <w:docPartPr>
        <w:name w:val="{ac5b9ae1-41e7-4298-8c39-2a684412e3c0}"/>
        <w:style w:val=""/>
        <w:category>
          <w:name w:val="常规"/>
          <w:gallery w:val="placeholder"/>
        </w:category>
        <w:types>
          <w:type w:val="bbPlcHdr"/>
        </w:types>
        <w:behaviors>
          <w:behavior w:val="content"/>
        </w:behaviors>
        <w:description w:val=""/>
        <w:guid w:val="{ac5b9ae1-41e7-4298-8c39-2a684412e3c0}"/>
      </w:docPartPr>
      <w:docPartBody>
        <w:p>
          <w:r>
            <w:rPr>
              <w:color w:val="808080"/>
            </w:rPr>
            <w:t>单击此处输入文字。</w:t>
          </w:r>
        </w:p>
      </w:docPartBody>
    </w:docPart>
    <w:docPart>
      <w:docPartPr>
        <w:name w:val="{589d913d-87e2-4b81-9465-6e75f64b3bb6}"/>
        <w:style w:val=""/>
        <w:category>
          <w:name w:val="常规"/>
          <w:gallery w:val="placeholder"/>
        </w:category>
        <w:types>
          <w:type w:val="bbPlcHdr"/>
        </w:types>
        <w:behaviors>
          <w:behavior w:val="content"/>
        </w:behaviors>
        <w:description w:val=""/>
        <w:guid w:val="{589d913d-87e2-4b81-9465-6e75f64b3bb6}"/>
      </w:docPartPr>
      <w:docPartBody>
        <w:p>
          <w:r>
            <w:rPr>
              <w:color w:val="808080"/>
            </w:rPr>
            <w:t>单击此处输入文字。</w:t>
          </w:r>
        </w:p>
      </w:docPartBody>
    </w:docPart>
    <w:docPart>
      <w:docPartPr>
        <w:name w:val="{5e2483af-de8a-44f7-98ac-4f7dff0ccc85}"/>
        <w:style w:val=""/>
        <w:category>
          <w:name w:val="常规"/>
          <w:gallery w:val="placeholder"/>
        </w:category>
        <w:types>
          <w:type w:val="bbPlcHdr"/>
        </w:types>
        <w:behaviors>
          <w:behavior w:val="content"/>
        </w:behaviors>
        <w:description w:val=""/>
        <w:guid w:val="{5e2483af-de8a-44f7-98ac-4f7dff0ccc85}"/>
      </w:docPartPr>
      <w:docPartBody>
        <w:p>
          <w:r>
            <w:rPr>
              <w:color w:val="808080"/>
            </w:rPr>
            <w:t>单击此处输入文字。</w:t>
          </w:r>
        </w:p>
      </w:docPartBody>
    </w:docPart>
    <w:docPart>
      <w:docPartPr>
        <w:name w:val="{0c4a7286-4bcd-4de7-b482-7ab9141874f3}"/>
        <w:style w:val=""/>
        <w:category>
          <w:name w:val="常规"/>
          <w:gallery w:val="placeholder"/>
        </w:category>
        <w:types>
          <w:type w:val="bbPlcHdr"/>
        </w:types>
        <w:behaviors>
          <w:behavior w:val="content"/>
        </w:behaviors>
        <w:description w:val=""/>
        <w:guid w:val="{0c4a7286-4bcd-4de7-b482-7ab9141874f3}"/>
      </w:docPartPr>
      <w:docPartBody>
        <w:p>
          <w:r>
            <w:rPr>
              <w:color w:val="808080"/>
            </w:rPr>
            <w:t>单击此处输入文字。</w:t>
          </w:r>
        </w:p>
      </w:docPartBody>
    </w:docPart>
    <w:docPart>
      <w:docPartPr>
        <w:name w:val="{f919921f-5c6a-455c-b459-293afb0b5553}"/>
        <w:style w:val=""/>
        <w:category>
          <w:name w:val="常规"/>
          <w:gallery w:val="placeholder"/>
        </w:category>
        <w:types>
          <w:type w:val="bbPlcHdr"/>
        </w:types>
        <w:behaviors>
          <w:behavior w:val="content"/>
        </w:behaviors>
        <w:description w:val=""/>
        <w:guid w:val="{f919921f-5c6a-455c-b459-293afb0b5553}"/>
      </w:docPartPr>
      <w:docPartBody>
        <w:p>
          <w:r>
            <w:rPr>
              <w:color w:val="808080"/>
            </w:rPr>
            <w:t>单击此处输入文字。</w:t>
          </w:r>
        </w:p>
      </w:docPartBody>
    </w:docPart>
    <w:docPart>
      <w:docPartPr>
        <w:name w:val="{c530a472-5a11-4715-ac51-836c3a6d1915}"/>
        <w:style w:val=""/>
        <w:category>
          <w:name w:val="常规"/>
          <w:gallery w:val="placeholder"/>
        </w:category>
        <w:types>
          <w:type w:val="bbPlcHdr"/>
        </w:types>
        <w:behaviors>
          <w:behavior w:val="content"/>
        </w:behaviors>
        <w:description w:val=""/>
        <w:guid w:val="{c530a472-5a11-4715-ac51-836c3a6d1915}"/>
      </w:docPartPr>
      <w:docPartBody>
        <w:p>
          <w:r>
            <w:rPr>
              <w:color w:val="808080"/>
            </w:rPr>
            <w:t>单击此处输入文字。</w:t>
          </w:r>
        </w:p>
      </w:docPartBody>
    </w:docPart>
    <w:docPart>
      <w:docPartPr>
        <w:name w:val="{227a14eb-0f96-4071-9854-29569397c95c}"/>
        <w:style w:val=""/>
        <w:category>
          <w:name w:val="常规"/>
          <w:gallery w:val="placeholder"/>
        </w:category>
        <w:types>
          <w:type w:val="bbPlcHdr"/>
        </w:types>
        <w:behaviors>
          <w:behavior w:val="content"/>
        </w:behaviors>
        <w:description w:val=""/>
        <w:guid w:val="{227a14eb-0f96-4071-9854-29569397c95c}"/>
      </w:docPartPr>
      <w:docPartBody>
        <w:p>
          <w:r>
            <w:rPr>
              <w:color w:val="808080"/>
            </w:rPr>
            <w:t>单击此处输入文字。</w:t>
          </w:r>
        </w:p>
      </w:docPartBody>
    </w:docPart>
    <w:docPart>
      <w:docPartPr>
        <w:name w:val="{8f25e6ba-a66e-41ae-8176-bc35ab0e56c6}"/>
        <w:style w:val=""/>
        <w:category>
          <w:name w:val="常规"/>
          <w:gallery w:val="placeholder"/>
        </w:category>
        <w:types>
          <w:type w:val="bbPlcHdr"/>
        </w:types>
        <w:behaviors>
          <w:behavior w:val="content"/>
        </w:behaviors>
        <w:description w:val=""/>
        <w:guid w:val="{8f25e6ba-a66e-41ae-8176-bc35ab0e56c6}"/>
      </w:docPartPr>
      <w:docPartBody>
        <w:p>
          <w:r>
            <w:rPr>
              <w:color w:val="808080"/>
            </w:rPr>
            <w:t>单击此处输入文字。</w:t>
          </w:r>
        </w:p>
      </w:docPartBody>
    </w:docPart>
    <w:docPart>
      <w:docPartPr>
        <w:name w:val="{a9ada2ca-bf75-4b62-b09e-bc0c31a83627}"/>
        <w:style w:val=""/>
        <w:category>
          <w:name w:val="常规"/>
          <w:gallery w:val="placeholder"/>
        </w:category>
        <w:types>
          <w:type w:val="bbPlcHdr"/>
        </w:types>
        <w:behaviors>
          <w:behavior w:val="content"/>
        </w:behaviors>
        <w:description w:val=""/>
        <w:guid w:val="{a9ada2ca-bf75-4b62-b09e-bc0c31a83627}"/>
      </w:docPartPr>
      <w:docPartBody>
        <w:p>
          <w:r>
            <w:rPr>
              <w:color w:val="808080"/>
            </w:rPr>
            <w:t>单击此处输入文字。</w:t>
          </w:r>
        </w:p>
      </w:docPartBody>
    </w:docPart>
    <w:docPart>
      <w:docPartPr>
        <w:name w:val="{2f869252-1f81-49a5-91d0-4a0dc3e64b52}"/>
        <w:style w:val=""/>
        <w:category>
          <w:name w:val="常规"/>
          <w:gallery w:val="placeholder"/>
        </w:category>
        <w:types>
          <w:type w:val="bbPlcHdr"/>
        </w:types>
        <w:behaviors>
          <w:behavior w:val="content"/>
        </w:behaviors>
        <w:description w:val=""/>
        <w:guid w:val="{2f869252-1f81-49a5-91d0-4a0dc3e64b52}"/>
      </w:docPartPr>
      <w:docPartBody>
        <w:p>
          <w:r>
            <w:rPr>
              <w:color w:val="808080"/>
            </w:rPr>
            <w:t>单击此处输入文字。</w:t>
          </w:r>
        </w:p>
      </w:docPartBody>
    </w:docPart>
    <w:docPart>
      <w:docPartPr>
        <w:name w:val="{2b51aa9c-6e0a-4dc9-91e2-255ba6a1e4de}"/>
        <w:style w:val=""/>
        <w:category>
          <w:name w:val="常规"/>
          <w:gallery w:val="placeholder"/>
        </w:category>
        <w:types>
          <w:type w:val="bbPlcHdr"/>
        </w:types>
        <w:behaviors>
          <w:behavior w:val="content"/>
        </w:behaviors>
        <w:description w:val=""/>
        <w:guid w:val="{2b51aa9c-6e0a-4dc9-91e2-255ba6a1e4de}"/>
      </w:docPartPr>
      <w:docPartBody>
        <w:p>
          <w:r>
            <w:rPr>
              <w:color w:val="808080"/>
            </w:rPr>
            <w:t>单击此处输入文字。</w:t>
          </w:r>
        </w:p>
      </w:docPartBody>
    </w:docPart>
    <w:docPart>
      <w:docPartPr>
        <w:name w:val="{21c26dc7-8bb3-4043-b999-d1935c410d4d}"/>
        <w:style w:val=""/>
        <w:category>
          <w:name w:val="常规"/>
          <w:gallery w:val="placeholder"/>
        </w:category>
        <w:types>
          <w:type w:val="bbPlcHdr"/>
        </w:types>
        <w:behaviors>
          <w:behavior w:val="content"/>
        </w:behaviors>
        <w:description w:val=""/>
        <w:guid w:val="{21c26dc7-8bb3-4043-b999-d1935c410d4d}"/>
      </w:docPartPr>
      <w:docPartBody>
        <w:p>
          <w:r>
            <w:rPr>
              <w:color w:val="808080"/>
            </w:rPr>
            <w:t>单击此处输入文字。</w:t>
          </w:r>
        </w:p>
      </w:docPartBody>
    </w:docPart>
    <w:docPart>
      <w:docPartPr>
        <w:name w:val="{9d5857de-0911-427a-8f43-8f0771058725}"/>
        <w:style w:val=""/>
        <w:category>
          <w:name w:val="常规"/>
          <w:gallery w:val="placeholder"/>
        </w:category>
        <w:types>
          <w:type w:val="bbPlcHdr"/>
        </w:types>
        <w:behaviors>
          <w:behavior w:val="content"/>
        </w:behaviors>
        <w:description w:val=""/>
        <w:guid w:val="{9d5857de-0911-427a-8f43-8f0771058725}"/>
      </w:docPartPr>
      <w:docPartBody>
        <w:p>
          <w:r>
            <w:rPr>
              <w:color w:val="808080"/>
            </w:rPr>
            <w:t>单击此处输入文字。</w:t>
          </w:r>
        </w:p>
      </w:docPartBody>
    </w:docPart>
    <w:docPart>
      <w:docPartPr>
        <w:name w:val="{a081aa8f-6fa3-4b5f-9db7-8f7f416464c9}"/>
        <w:style w:val=""/>
        <w:category>
          <w:name w:val="常规"/>
          <w:gallery w:val="placeholder"/>
        </w:category>
        <w:types>
          <w:type w:val="bbPlcHdr"/>
        </w:types>
        <w:behaviors>
          <w:behavior w:val="content"/>
        </w:behaviors>
        <w:description w:val=""/>
        <w:guid w:val="{a081aa8f-6fa3-4b5f-9db7-8f7f416464c9}"/>
      </w:docPartPr>
      <w:docPartBody>
        <w:p>
          <w:r>
            <w:rPr>
              <w:color w:val="808080"/>
            </w:rPr>
            <w:t>单击此处输入文字。</w:t>
          </w:r>
        </w:p>
      </w:docPartBody>
    </w:docPart>
    <w:docPart>
      <w:docPartPr>
        <w:name w:val="{bcb042f3-98f2-4f3f-8481-8a7e49181a86}"/>
        <w:style w:val=""/>
        <w:category>
          <w:name w:val="常规"/>
          <w:gallery w:val="placeholder"/>
        </w:category>
        <w:types>
          <w:type w:val="bbPlcHdr"/>
        </w:types>
        <w:behaviors>
          <w:behavior w:val="content"/>
        </w:behaviors>
        <w:description w:val=""/>
        <w:guid w:val="{bcb042f3-98f2-4f3f-8481-8a7e49181a86}"/>
      </w:docPartPr>
      <w:docPartBody>
        <w:p>
          <w:r>
            <w:rPr>
              <w:color w:val="808080"/>
            </w:rPr>
            <w:t>单击此处输入文字。</w:t>
          </w:r>
        </w:p>
      </w:docPartBody>
    </w:docPart>
    <w:docPart>
      <w:docPartPr>
        <w:name w:val="{80338ebd-a70c-471c-939b-52fa3193c932}"/>
        <w:style w:val=""/>
        <w:category>
          <w:name w:val="常规"/>
          <w:gallery w:val="placeholder"/>
        </w:category>
        <w:types>
          <w:type w:val="bbPlcHdr"/>
        </w:types>
        <w:behaviors>
          <w:behavior w:val="content"/>
        </w:behaviors>
        <w:description w:val=""/>
        <w:guid w:val="{80338ebd-a70c-471c-939b-52fa3193c932}"/>
      </w:docPartPr>
      <w:docPartBody>
        <w:p>
          <w:r>
            <w:rPr>
              <w:color w:val="808080"/>
            </w:rPr>
            <w:t>单击此处输入文字。</w:t>
          </w:r>
        </w:p>
      </w:docPartBody>
    </w:docPart>
    <w:docPart>
      <w:docPartPr>
        <w:name w:val="{f6519566-01d1-4a4c-93e2-79e080d0c19e}"/>
        <w:style w:val=""/>
        <w:category>
          <w:name w:val="常规"/>
          <w:gallery w:val="placeholder"/>
        </w:category>
        <w:types>
          <w:type w:val="bbPlcHdr"/>
        </w:types>
        <w:behaviors>
          <w:behavior w:val="content"/>
        </w:behaviors>
        <w:description w:val=""/>
        <w:guid w:val="{f6519566-01d1-4a4c-93e2-79e080d0c19e}"/>
      </w:docPartPr>
      <w:docPartBody>
        <w:p>
          <w:r>
            <w:rPr>
              <w:color w:val="808080"/>
            </w:rPr>
            <w:t>单击此处输入文字。</w:t>
          </w:r>
        </w:p>
      </w:docPartBody>
    </w:docPart>
    <w:docPart>
      <w:docPartPr>
        <w:name w:val="{70a205ea-8c45-41d6-a155-52a51f093b24}"/>
        <w:style w:val=""/>
        <w:category>
          <w:name w:val="常规"/>
          <w:gallery w:val="placeholder"/>
        </w:category>
        <w:types>
          <w:type w:val="bbPlcHdr"/>
        </w:types>
        <w:behaviors>
          <w:behavior w:val="content"/>
        </w:behaviors>
        <w:description w:val=""/>
        <w:guid w:val="{70a205ea-8c45-41d6-a155-52a51f093b24}"/>
      </w:docPartPr>
      <w:docPartBody>
        <w:p>
          <w:r>
            <w:rPr>
              <w:color w:val="808080"/>
            </w:rPr>
            <w:t>单击此处输入文字。</w:t>
          </w:r>
        </w:p>
      </w:docPartBody>
    </w:docPart>
    <w:docPart>
      <w:docPartPr>
        <w:name w:val="{d914257e-353d-42f9-bf66-d6feb56da306}"/>
        <w:style w:val=""/>
        <w:category>
          <w:name w:val="常规"/>
          <w:gallery w:val="placeholder"/>
        </w:category>
        <w:types>
          <w:type w:val="bbPlcHdr"/>
        </w:types>
        <w:behaviors>
          <w:behavior w:val="content"/>
        </w:behaviors>
        <w:description w:val=""/>
        <w:guid w:val="{d914257e-353d-42f9-bf66-d6feb56da306}"/>
      </w:docPartPr>
      <w:docPartBody>
        <w:p>
          <w:r>
            <w:rPr>
              <w:color w:val="808080"/>
            </w:rPr>
            <w:t>单击此处输入文字。</w:t>
          </w:r>
        </w:p>
      </w:docPartBody>
    </w:docPart>
    <w:docPart>
      <w:docPartPr>
        <w:name w:val="{21cf52f9-e255-4d44-86d0-e0a81a5199f1}"/>
        <w:style w:val=""/>
        <w:category>
          <w:name w:val="常规"/>
          <w:gallery w:val="placeholder"/>
        </w:category>
        <w:types>
          <w:type w:val="bbPlcHdr"/>
        </w:types>
        <w:behaviors>
          <w:behavior w:val="content"/>
        </w:behaviors>
        <w:description w:val=""/>
        <w:guid w:val="{21cf52f9-e255-4d44-86d0-e0a81a5199f1}"/>
      </w:docPartPr>
      <w:docPartBody>
        <w:p>
          <w:r>
            <w:rPr>
              <w:color w:val="808080"/>
            </w:rPr>
            <w:t>单击此处输入文字。</w:t>
          </w:r>
        </w:p>
      </w:docPartBody>
    </w:docPart>
    <w:docPart>
      <w:docPartPr>
        <w:name w:val="{732e8a84-b7f6-43c9-bf4e-a92dfc4433c7}"/>
        <w:style w:val=""/>
        <w:category>
          <w:name w:val="常规"/>
          <w:gallery w:val="placeholder"/>
        </w:category>
        <w:types>
          <w:type w:val="bbPlcHdr"/>
        </w:types>
        <w:behaviors>
          <w:behavior w:val="content"/>
        </w:behaviors>
        <w:description w:val=""/>
        <w:guid w:val="{732e8a84-b7f6-43c9-bf4e-a92dfc4433c7}"/>
      </w:docPartPr>
      <w:docPartBody>
        <w:p>
          <w:r>
            <w:rPr>
              <w:color w:val="808080"/>
            </w:rPr>
            <w:t>单击此处输入文字。</w:t>
          </w:r>
        </w:p>
      </w:docPartBody>
    </w:docPart>
    <w:docPart>
      <w:docPartPr>
        <w:name w:val="{4d501b7e-8a38-4df5-8cfc-e9fbb0e5237a}"/>
        <w:style w:val=""/>
        <w:category>
          <w:name w:val="常规"/>
          <w:gallery w:val="placeholder"/>
        </w:category>
        <w:types>
          <w:type w:val="bbPlcHdr"/>
        </w:types>
        <w:behaviors>
          <w:behavior w:val="content"/>
        </w:behaviors>
        <w:description w:val=""/>
        <w:guid w:val="{4d501b7e-8a38-4df5-8cfc-e9fbb0e5237a}"/>
      </w:docPartPr>
      <w:docPartBody>
        <w:p>
          <w:r>
            <w:rPr>
              <w:color w:val="808080"/>
            </w:rPr>
            <w:t>单击此处输入文字。</w:t>
          </w:r>
        </w:p>
      </w:docPartBody>
    </w:docPart>
    <w:docPart>
      <w:docPartPr>
        <w:name w:val="{c53d93df-e181-4bfe-b68e-09e0a46a02a3}"/>
        <w:style w:val=""/>
        <w:category>
          <w:name w:val="常规"/>
          <w:gallery w:val="placeholder"/>
        </w:category>
        <w:types>
          <w:type w:val="bbPlcHdr"/>
        </w:types>
        <w:behaviors>
          <w:behavior w:val="content"/>
        </w:behaviors>
        <w:description w:val=""/>
        <w:guid w:val="{c53d93df-e181-4bfe-b68e-09e0a46a02a3}"/>
      </w:docPartPr>
      <w:docPartBody>
        <w:p>
          <w:r>
            <w:rPr>
              <w:color w:val="808080"/>
            </w:rPr>
            <w:t>单击此处输入文字。</w:t>
          </w:r>
        </w:p>
      </w:docPartBody>
    </w:docPart>
    <w:docPart>
      <w:docPartPr>
        <w:name w:val="{06a6b905-2109-40e0-8458-86b36571eac6}"/>
        <w:style w:val=""/>
        <w:category>
          <w:name w:val="常规"/>
          <w:gallery w:val="placeholder"/>
        </w:category>
        <w:types>
          <w:type w:val="bbPlcHdr"/>
        </w:types>
        <w:behaviors>
          <w:behavior w:val="content"/>
        </w:behaviors>
        <w:description w:val=""/>
        <w:guid w:val="{06a6b905-2109-40e0-8458-86b36571eac6}"/>
      </w:docPartPr>
      <w:docPartBody>
        <w:p>
          <w:r>
            <w:rPr>
              <w:color w:val="808080"/>
            </w:rPr>
            <w:t>单击此处输入文字。</w:t>
          </w:r>
        </w:p>
      </w:docPartBody>
    </w:docPart>
    <w:docPart>
      <w:docPartPr>
        <w:name w:val="{631d49d9-46fd-4abc-8484-0428746a9883}"/>
        <w:style w:val=""/>
        <w:category>
          <w:name w:val="常规"/>
          <w:gallery w:val="placeholder"/>
        </w:category>
        <w:types>
          <w:type w:val="bbPlcHdr"/>
        </w:types>
        <w:behaviors>
          <w:behavior w:val="content"/>
        </w:behaviors>
        <w:description w:val=""/>
        <w:guid w:val="{631d49d9-46fd-4abc-8484-0428746a9883}"/>
      </w:docPartPr>
      <w:docPartBody>
        <w:p>
          <w:r>
            <w:rPr>
              <w:color w:val="808080"/>
            </w:rPr>
            <w:t>单击此处输入文字。</w:t>
          </w:r>
        </w:p>
      </w:docPartBody>
    </w:docPart>
    <w:docPart>
      <w:docPartPr>
        <w:name w:val="{1bec81f9-1338-4464-96fe-85ff4d6af01f}"/>
        <w:style w:val=""/>
        <w:category>
          <w:name w:val="常规"/>
          <w:gallery w:val="placeholder"/>
        </w:category>
        <w:types>
          <w:type w:val="bbPlcHdr"/>
        </w:types>
        <w:behaviors>
          <w:behavior w:val="content"/>
        </w:behaviors>
        <w:description w:val=""/>
        <w:guid w:val="{1bec81f9-1338-4464-96fe-85ff4d6af01f}"/>
      </w:docPartPr>
      <w:docPartBody>
        <w:p>
          <w:r>
            <w:rPr>
              <w:color w:val="808080"/>
            </w:rPr>
            <w:t>单击此处输入文字。</w:t>
          </w:r>
        </w:p>
      </w:docPartBody>
    </w:docPart>
    <w:docPart>
      <w:docPartPr>
        <w:name w:val="{63dde9d8-445f-4456-9306-a97d4e79db31}"/>
        <w:style w:val=""/>
        <w:category>
          <w:name w:val="常规"/>
          <w:gallery w:val="placeholder"/>
        </w:category>
        <w:types>
          <w:type w:val="bbPlcHdr"/>
        </w:types>
        <w:behaviors>
          <w:behavior w:val="content"/>
        </w:behaviors>
        <w:description w:val=""/>
        <w:guid w:val="{63dde9d8-445f-4456-9306-a97d4e79db31}"/>
      </w:docPartPr>
      <w:docPartBody>
        <w:p>
          <w:r>
            <w:rPr>
              <w:color w:val="808080"/>
            </w:rPr>
            <w:t>单击此处输入文字。</w:t>
          </w:r>
        </w:p>
      </w:docPartBody>
    </w:docPart>
    <w:docPart>
      <w:docPartPr>
        <w:name w:val="{c1906b72-f2a8-4c31-8568-7c5644523447}"/>
        <w:style w:val=""/>
        <w:category>
          <w:name w:val="常规"/>
          <w:gallery w:val="placeholder"/>
        </w:category>
        <w:types>
          <w:type w:val="bbPlcHdr"/>
        </w:types>
        <w:behaviors>
          <w:behavior w:val="content"/>
        </w:behaviors>
        <w:description w:val=""/>
        <w:guid w:val="{c1906b72-f2a8-4c31-8568-7c5644523447}"/>
      </w:docPartPr>
      <w:docPartBody>
        <w:p>
          <w:r>
            <w:rPr>
              <w:color w:val="808080"/>
            </w:rPr>
            <w:t>单击此处输入文字。</w:t>
          </w:r>
        </w:p>
      </w:docPartBody>
    </w:docPart>
    <w:docPart>
      <w:docPartPr>
        <w:name w:val="{bd22a2ad-7f6c-49de-8bef-e57fa0d5f6dc}"/>
        <w:style w:val=""/>
        <w:category>
          <w:name w:val="常规"/>
          <w:gallery w:val="placeholder"/>
        </w:category>
        <w:types>
          <w:type w:val="bbPlcHdr"/>
        </w:types>
        <w:behaviors>
          <w:behavior w:val="content"/>
        </w:behaviors>
        <w:description w:val=""/>
        <w:guid w:val="{bd22a2ad-7f6c-49de-8bef-e57fa0d5f6dc}"/>
      </w:docPartPr>
      <w:docPartBody>
        <w:p>
          <w:r>
            <w:rPr>
              <w:color w:val="808080"/>
            </w:rPr>
            <w:t>单击此处输入文字。</w:t>
          </w:r>
        </w:p>
      </w:docPartBody>
    </w:docPart>
    <w:docPart>
      <w:docPartPr>
        <w:name w:val="{f92c5858-09e6-4eb1-a84a-5584dbf884a8}"/>
        <w:style w:val=""/>
        <w:category>
          <w:name w:val="常规"/>
          <w:gallery w:val="placeholder"/>
        </w:category>
        <w:types>
          <w:type w:val="bbPlcHdr"/>
        </w:types>
        <w:behaviors>
          <w:behavior w:val="content"/>
        </w:behaviors>
        <w:description w:val=""/>
        <w:guid w:val="{f92c5858-09e6-4eb1-a84a-5584dbf884a8}"/>
      </w:docPartPr>
      <w:docPartBody>
        <w:p>
          <w:r>
            <w:rPr>
              <w:color w:val="808080"/>
            </w:rPr>
            <w:t>单击此处输入文字。</w:t>
          </w:r>
        </w:p>
      </w:docPartBody>
    </w:docPart>
    <w:docPart>
      <w:docPartPr>
        <w:name w:val="{1351bc14-8102-43bd-8837-681190614889}"/>
        <w:style w:val=""/>
        <w:category>
          <w:name w:val="常规"/>
          <w:gallery w:val="placeholder"/>
        </w:category>
        <w:types>
          <w:type w:val="bbPlcHdr"/>
        </w:types>
        <w:behaviors>
          <w:behavior w:val="content"/>
        </w:behaviors>
        <w:description w:val=""/>
        <w:guid w:val="{1351bc14-8102-43bd-8837-681190614889}"/>
      </w:docPartPr>
      <w:docPartBody>
        <w:p>
          <w:r>
            <w:rPr>
              <w:color w:val="808080"/>
            </w:rPr>
            <w:t>单击此处输入文字。</w:t>
          </w:r>
        </w:p>
      </w:docPartBody>
    </w:docPart>
    <w:docPart>
      <w:docPartPr>
        <w:name w:val="{85a27b28-7b41-4d8a-8503-9240ecd383dc}"/>
        <w:style w:val=""/>
        <w:category>
          <w:name w:val="常规"/>
          <w:gallery w:val="placeholder"/>
        </w:category>
        <w:types>
          <w:type w:val="bbPlcHdr"/>
        </w:types>
        <w:behaviors>
          <w:behavior w:val="content"/>
        </w:behaviors>
        <w:description w:val=""/>
        <w:guid w:val="{85a27b28-7b41-4d8a-8503-9240ecd383dc}"/>
      </w:docPartPr>
      <w:docPartBody>
        <w:p>
          <w:r>
            <w:rPr>
              <w:color w:val="808080"/>
            </w:rPr>
            <w:t>单击此处输入文字。</w:t>
          </w:r>
        </w:p>
      </w:docPartBody>
    </w:docPart>
    <w:docPart>
      <w:docPartPr>
        <w:name w:val="{50f39b91-1675-4bbd-b821-4fd8d3071d14}"/>
        <w:style w:val=""/>
        <w:category>
          <w:name w:val="常规"/>
          <w:gallery w:val="placeholder"/>
        </w:category>
        <w:types>
          <w:type w:val="bbPlcHdr"/>
        </w:types>
        <w:behaviors>
          <w:behavior w:val="content"/>
        </w:behaviors>
        <w:description w:val=""/>
        <w:guid w:val="{50f39b91-1675-4bbd-b821-4fd8d3071d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18291</Words>
  <Characters>19499</Characters>
  <Lines>0</Lines>
  <Paragraphs>0</Paragraphs>
  <TotalTime>2</TotalTime>
  <ScaleCrop>false</ScaleCrop>
  <LinksUpToDate>false</LinksUpToDate>
  <CharactersWithSpaces>19736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