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89D" w:rsidRDefault="000D689D">
      <w:pPr>
        <w:pStyle w:val="Default"/>
      </w:pPr>
    </w:p>
    <w:p w:rsidR="000D689D" w:rsidRDefault="004C2EE7">
      <w:pPr>
        <w:pStyle w:val="Default"/>
        <w:spacing w:line="600" w:lineRule="exact"/>
        <w:jc w:val="center"/>
        <w:rPr>
          <w:rFonts w:ascii="方正小标宋简体" w:eastAsia="方正小标宋简体"/>
          <w:sz w:val="44"/>
          <w:szCs w:val="44"/>
        </w:rPr>
      </w:pPr>
      <w:r>
        <w:rPr>
          <w:rFonts w:ascii="方正小标宋简体" w:eastAsia="方正小标宋简体" w:hint="eastAsia"/>
          <w:sz w:val="44"/>
          <w:szCs w:val="44"/>
        </w:rPr>
        <w:t>喀什经济开发区2019年决算绩效工作</w:t>
      </w:r>
    </w:p>
    <w:p w:rsidR="000D689D" w:rsidRDefault="004C2EE7">
      <w:pPr>
        <w:pStyle w:val="Default"/>
        <w:spacing w:line="600" w:lineRule="exact"/>
        <w:jc w:val="center"/>
        <w:rPr>
          <w:rFonts w:ascii="方正小标宋简体" w:eastAsia="方正小标宋简体"/>
          <w:sz w:val="44"/>
          <w:szCs w:val="44"/>
        </w:rPr>
      </w:pPr>
      <w:r>
        <w:rPr>
          <w:rFonts w:ascii="方正小标宋简体" w:eastAsia="方正小标宋简体" w:hint="eastAsia"/>
          <w:sz w:val="44"/>
          <w:szCs w:val="44"/>
        </w:rPr>
        <w:t>开展情况说明</w:t>
      </w:r>
    </w:p>
    <w:p w:rsidR="000D689D" w:rsidRDefault="000D689D">
      <w:pPr>
        <w:pStyle w:val="Default"/>
      </w:pPr>
    </w:p>
    <w:p w:rsidR="000D689D" w:rsidRDefault="004C2EE7" w:rsidP="001D77E1">
      <w:pPr>
        <w:spacing w:line="560" w:lineRule="exact"/>
        <w:ind w:rightChars="150" w:right="315" w:firstLineChars="200" w:firstLine="640"/>
        <w:jc w:val="left"/>
        <w:rPr>
          <w:rFonts w:ascii="仿宋" w:eastAsia="仿宋" w:hAnsi="仿宋"/>
          <w:sz w:val="32"/>
          <w:szCs w:val="32"/>
        </w:rPr>
      </w:pPr>
      <w:r>
        <w:rPr>
          <w:rFonts w:ascii="仿宋" w:eastAsia="仿宋" w:hAnsi="仿宋" w:hint="eastAsia"/>
          <w:sz w:val="32"/>
          <w:szCs w:val="32"/>
        </w:rPr>
        <w:t>2019年，根据中央、自治区关于加强绩效管理工作的</w:t>
      </w:r>
      <w:r w:rsidR="005444AC">
        <w:rPr>
          <w:rFonts w:ascii="仿宋" w:eastAsia="仿宋" w:hAnsi="仿宋" w:hint="eastAsia"/>
          <w:sz w:val="32"/>
          <w:szCs w:val="32"/>
        </w:rPr>
        <w:t>总体</w:t>
      </w:r>
      <w:r>
        <w:rPr>
          <w:rFonts w:ascii="仿宋" w:eastAsia="仿宋" w:hAnsi="仿宋" w:hint="eastAsia"/>
          <w:sz w:val="32"/>
          <w:szCs w:val="32"/>
        </w:rPr>
        <w:t>部署，</w:t>
      </w:r>
      <w:r w:rsidR="005444AC">
        <w:rPr>
          <w:rFonts w:ascii="仿宋" w:eastAsia="仿宋" w:hAnsi="仿宋" w:hint="eastAsia"/>
          <w:sz w:val="32"/>
          <w:szCs w:val="32"/>
        </w:rPr>
        <w:t>开发区</w:t>
      </w:r>
      <w:r>
        <w:rPr>
          <w:rFonts w:ascii="仿宋" w:eastAsia="仿宋" w:hAnsi="仿宋" w:hint="eastAsia"/>
          <w:sz w:val="32"/>
          <w:szCs w:val="32"/>
        </w:rPr>
        <w:t>认</w:t>
      </w:r>
      <w:r w:rsidR="00F54723">
        <w:rPr>
          <w:rFonts w:ascii="仿宋" w:eastAsia="仿宋" w:hAnsi="仿宋" w:hint="eastAsia"/>
          <w:sz w:val="32"/>
          <w:szCs w:val="32"/>
        </w:rPr>
        <w:t>真</w:t>
      </w:r>
      <w:r>
        <w:rPr>
          <w:rFonts w:ascii="仿宋" w:eastAsia="仿宋" w:hAnsi="仿宋" w:hint="eastAsia"/>
          <w:sz w:val="32"/>
          <w:szCs w:val="32"/>
        </w:rPr>
        <w:t>贯彻落实“十九大”三中全会关于“财税改革”</w:t>
      </w:r>
      <w:r w:rsidR="005444AC">
        <w:rPr>
          <w:rFonts w:ascii="仿宋" w:eastAsia="仿宋" w:hAnsi="仿宋" w:hint="eastAsia"/>
          <w:sz w:val="32"/>
          <w:szCs w:val="32"/>
        </w:rPr>
        <w:t>相关</w:t>
      </w:r>
      <w:r>
        <w:rPr>
          <w:rFonts w:ascii="仿宋" w:eastAsia="仿宋" w:hAnsi="仿宋" w:hint="eastAsia"/>
          <w:sz w:val="32"/>
          <w:szCs w:val="32"/>
        </w:rPr>
        <w:t>要求，积极稳妥地推进预算绩效管理工作，现将相关情况总结如下：</w:t>
      </w:r>
    </w:p>
    <w:p w:rsidR="000D689D" w:rsidRDefault="004C2EE7" w:rsidP="001D77E1">
      <w:pPr>
        <w:spacing w:line="560" w:lineRule="exact"/>
        <w:ind w:rightChars="150" w:right="315" w:firstLineChars="200" w:firstLine="640"/>
        <w:jc w:val="left"/>
        <w:rPr>
          <w:rFonts w:ascii="黑体" w:eastAsia="黑体" w:hAnsi="黑体" w:cs="黑体"/>
          <w:bCs/>
          <w:sz w:val="32"/>
          <w:szCs w:val="32"/>
        </w:rPr>
      </w:pPr>
      <w:r>
        <w:rPr>
          <w:rFonts w:ascii="黑体" w:eastAsia="黑体" w:hAnsi="黑体" w:cs="黑体" w:hint="eastAsia"/>
          <w:bCs/>
          <w:sz w:val="32"/>
          <w:szCs w:val="32"/>
        </w:rPr>
        <w:t>一、全面实施预算绩效管理的工作措施</w:t>
      </w:r>
    </w:p>
    <w:p w:rsidR="000D689D" w:rsidRDefault="004C2EE7">
      <w:pPr>
        <w:pStyle w:val="a7"/>
        <w:spacing w:line="560" w:lineRule="exact"/>
        <w:ind w:rightChars="100" w:right="210" w:firstLine="640"/>
        <w:rPr>
          <w:rFonts w:ascii="楷体" w:eastAsia="楷体" w:hAnsi="楷体" w:cs="楷体"/>
          <w:sz w:val="32"/>
          <w:szCs w:val="32"/>
        </w:rPr>
      </w:pPr>
      <w:r>
        <w:rPr>
          <w:rFonts w:ascii="楷体" w:eastAsia="楷体" w:hAnsi="楷体" w:cs="楷体" w:hint="eastAsia"/>
          <w:sz w:val="32"/>
          <w:szCs w:val="32"/>
        </w:rPr>
        <w:t>（一）建立健全预算绩效制度办法</w:t>
      </w:r>
    </w:p>
    <w:p w:rsidR="000D689D" w:rsidRDefault="004C2EE7">
      <w:pPr>
        <w:spacing w:line="560" w:lineRule="exact"/>
        <w:ind w:rightChars="150" w:right="315" w:firstLineChars="200" w:firstLine="640"/>
        <w:jc w:val="left"/>
        <w:rPr>
          <w:rFonts w:ascii="仿宋" w:eastAsia="仿宋" w:hAnsi="仿宋"/>
          <w:sz w:val="32"/>
          <w:szCs w:val="32"/>
        </w:rPr>
      </w:pPr>
      <w:r>
        <w:rPr>
          <w:rFonts w:ascii="仿宋" w:eastAsia="仿宋" w:hAnsi="仿宋" w:hint="eastAsia"/>
          <w:sz w:val="32"/>
          <w:szCs w:val="32"/>
        </w:rPr>
        <w:t>为贯彻落实自治区党委、政府和地委、行署决策布署，</w:t>
      </w:r>
      <w:r w:rsidR="00F54723">
        <w:rPr>
          <w:rFonts w:ascii="仿宋" w:eastAsia="仿宋" w:hAnsi="仿宋" w:hint="eastAsia"/>
          <w:sz w:val="32"/>
          <w:szCs w:val="32"/>
        </w:rPr>
        <w:t>紧紧</w:t>
      </w:r>
      <w:r>
        <w:rPr>
          <w:rFonts w:ascii="仿宋" w:eastAsia="仿宋" w:hAnsi="仿宋" w:hint="eastAsia"/>
          <w:sz w:val="32"/>
          <w:szCs w:val="32"/>
        </w:rPr>
        <w:t>围绕社会和长治久安总目标，持续深化财税体制改革，全面实施预算绩效管理，推动喀什经济开发区经济平稳</w:t>
      </w:r>
      <w:r w:rsidR="00F54723">
        <w:rPr>
          <w:rFonts w:ascii="仿宋" w:eastAsia="仿宋" w:hAnsi="仿宋" w:hint="eastAsia"/>
          <w:sz w:val="32"/>
          <w:szCs w:val="32"/>
        </w:rPr>
        <w:t>健康</w:t>
      </w:r>
      <w:r>
        <w:rPr>
          <w:rFonts w:ascii="仿宋" w:eastAsia="仿宋" w:hAnsi="仿宋" w:hint="eastAsia"/>
          <w:sz w:val="32"/>
          <w:szCs w:val="32"/>
        </w:rPr>
        <w:t>、高质量发展，根据《中华人民共和国预算法》、《自治区党委、自治区人民政府关于全面实施预算绩效管理的实施意见》(</w:t>
      </w:r>
      <w:r w:rsidR="005E4530">
        <w:rPr>
          <w:rFonts w:ascii="仿宋" w:eastAsia="仿宋" w:hAnsi="仿宋" w:hint="eastAsia"/>
          <w:sz w:val="32"/>
          <w:szCs w:val="32"/>
        </w:rPr>
        <w:t>〔</w:t>
      </w:r>
      <w:r>
        <w:rPr>
          <w:rFonts w:ascii="仿宋" w:eastAsia="仿宋" w:hAnsi="仿宋" w:hint="eastAsia"/>
          <w:sz w:val="32"/>
          <w:szCs w:val="32"/>
        </w:rPr>
        <w:t>2018</w:t>
      </w:r>
      <w:r w:rsidR="005E4530">
        <w:rPr>
          <w:rFonts w:ascii="仿宋" w:eastAsia="仿宋" w:hAnsi="仿宋" w:hint="eastAsia"/>
          <w:sz w:val="32"/>
          <w:szCs w:val="32"/>
        </w:rPr>
        <w:t>〕</w:t>
      </w:r>
      <w:r>
        <w:rPr>
          <w:rFonts w:ascii="仿宋" w:eastAsia="仿宋" w:hAnsi="仿宋" w:hint="eastAsia"/>
          <w:sz w:val="32"/>
          <w:szCs w:val="32"/>
        </w:rPr>
        <w:t>30号)和《中共喀什地委、喀什行政公署关于全面实施预算绩效管理的实施意见》(喀党发</w:t>
      </w:r>
      <w:r w:rsidR="005E4530">
        <w:rPr>
          <w:rFonts w:ascii="仿宋" w:eastAsia="仿宋" w:hAnsi="仿宋" w:hint="eastAsia"/>
          <w:sz w:val="32"/>
          <w:szCs w:val="32"/>
        </w:rPr>
        <w:t>〔</w:t>
      </w:r>
      <w:r>
        <w:rPr>
          <w:rFonts w:ascii="仿宋" w:eastAsia="仿宋" w:hAnsi="仿宋" w:hint="eastAsia"/>
          <w:sz w:val="32"/>
          <w:szCs w:val="32"/>
        </w:rPr>
        <w:t>2018</w:t>
      </w:r>
      <w:r w:rsidR="005E4530">
        <w:rPr>
          <w:rFonts w:ascii="仿宋" w:eastAsia="仿宋" w:hAnsi="仿宋" w:hint="eastAsia"/>
          <w:sz w:val="32"/>
          <w:szCs w:val="32"/>
        </w:rPr>
        <w:t>〕</w:t>
      </w:r>
      <w:r>
        <w:rPr>
          <w:rFonts w:ascii="仿宋" w:eastAsia="仿宋" w:hAnsi="仿宋" w:hint="eastAsia"/>
          <w:sz w:val="32"/>
          <w:szCs w:val="32"/>
        </w:rPr>
        <w:t>17号)</w:t>
      </w:r>
      <w:r w:rsidR="005444AC">
        <w:rPr>
          <w:rFonts w:ascii="仿宋" w:eastAsia="仿宋" w:hAnsi="仿宋" w:hint="eastAsia"/>
          <w:sz w:val="32"/>
          <w:szCs w:val="32"/>
        </w:rPr>
        <w:t>、</w:t>
      </w:r>
      <w:r>
        <w:rPr>
          <w:rFonts w:ascii="仿宋" w:eastAsia="仿宋" w:hAnsi="仿宋" w:hint="eastAsia"/>
          <w:sz w:val="32"/>
          <w:szCs w:val="32"/>
        </w:rPr>
        <w:t>《印发</w:t>
      </w:r>
      <w:r w:rsidR="005444AC">
        <w:rPr>
          <w:rFonts w:ascii="仿宋" w:eastAsia="仿宋" w:hAnsi="仿宋" w:hint="eastAsia"/>
          <w:sz w:val="32"/>
          <w:szCs w:val="32"/>
        </w:rPr>
        <w:t>&lt;</w:t>
      </w:r>
      <w:r>
        <w:rPr>
          <w:rFonts w:ascii="仿宋" w:eastAsia="仿宋" w:hAnsi="仿宋" w:hint="eastAsia"/>
          <w:sz w:val="32"/>
          <w:szCs w:val="32"/>
        </w:rPr>
        <w:t>关于喀什地区全面实施预算绩效管理的实施方案＞的通知》(喀</w:t>
      </w:r>
      <w:bookmarkStart w:id="0" w:name="_GoBack"/>
      <w:bookmarkEnd w:id="0"/>
      <w:r>
        <w:rPr>
          <w:rFonts w:ascii="仿宋" w:eastAsia="仿宋" w:hAnsi="仿宋" w:hint="eastAsia"/>
          <w:sz w:val="32"/>
          <w:szCs w:val="32"/>
        </w:rPr>
        <w:t>党办发</w:t>
      </w:r>
      <w:r w:rsidR="002261F9">
        <w:rPr>
          <w:rFonts w:ascii="仿宋" w:eastAsia="仿宋" w:hAnsi="仿宋" w:hint="eastAsia"/>
          <w:sz w:val="32"/>
          <w:szCs w:val="32"/>
        </w:rPr>
        <w:t>〔</w:t>
      </w:r>
      <w:r>
        <w:rPr>
          <w:rFonts w:ascii="仿宋" w:eastAsia="仿宋" w:hAnsi="仿宋" w:hint="eastAsia"/>
          <w:sz w:val="32"/>
          <w:szCs w:val="32"/>
        </w:rPr>
        <w:t>2018</w:t>
      </w:r>
      <w:r w:rsidR="002261F9">
        <w:rPr>
          <w:rFonts w:ascii="仿宋" w:eastAsia="仿宋" w:hAnsi="仿宋" w:hint="eastAsia"/>
          <w:sz w:val="32"/>
          <w:szCs w:val="32"/>
        </w:rPr>
        <w:t>〕</w:t>
      </w:r>
      <w:r>
        <w:rPr>
          <w:rFonts w:ascii="仿宋" w:eastAsia="仿宋" w:hAnsi="仿宋" w:hint="eastAsia"/>
          <w:sz w:val="32"/>
          <w:szCs w:val="32"/>
        </w:rPr>
        <w:t>59号)等政策文件要求，经调查研究，借鉴援疆省市先进经验，结合开发区实际</w:t>
      </w:r>
      <w:r w:rsidR="00FC5307">
        <w:rPr>
          <w:rFonts w:ascii="仿宋" w:eastAsia="仿宋" w:hAnsi="仿宋" w:hint="eastAsia"/>
          <w:sz w:val="32"/>
          <w:szCs w:val="32"/>
        </w:rPr>
        <w:t>情况</w:t>
      </w:r>
      <w:r>
        <w:rPr>
          <w:rFonts w:ascii="仿宋" w:eastAsia="仿宋" w:hAnsi="仿宋" w:hint="eastAsia"/>
          <w:sz w:val="32"/>
          <w:szCs w:val="32"/>
        </w:rPr>
        <w:t>，于2018年12月印发了《喀什经济开发区关于全面实施预算绩效管理的实施意见》和《关于客什</w:t>
      </w:r>
      <w:r w:rsidR="00A00F12">
        <w:rPr>
          <w:rFonts w:ascii="仿宋" w:eastAsia="仿宋" w:hAnsi="仿宋" w:hint="eastAsia"/>
          <w:sz w:val="32"/>
          <w:szCs w:val="32"/>
        </w:rPr>
        <w:t>经济</w:t>
      </w:r>
      <w:r>
        <w:rPr>
          <w:rFonts w:ascii="仿宋" w:eastAsia="仿宋" w:hAnsi="仿宋" w:hint="eastAsia"/>
          <w:sz w:val="32"/>
          <w:szCs w:val="32"/>
        </w:rPr>
        <w:t xml:space="preserve">开发区全面实施预算绩效管理的实施方案》。 </w:t>
      </w:r>
    </w:p>
    <w:p w:rsidR="000D689D" w:rsidRDefault="004C2EE7" w:rsidP="00F54723">
      <w:pPr>
        <w:pStyle w:val="a7"/>
        <w:spacing w:line="560" w:lineRule="exact"/>
        <w:ind w:leftChars="300" w:left="630" w:rightChars="100" w:right="210" w:firstLineChars="0" w:firstLine="0"/>
        <w:jc w:val="left"/>
        <w:rPr>
          <w:rFonts w:ascii="楷体" w:eastAsia="楷体" w:hAnsi="楷体" w:cs="楷体"/>
          <w:sz w:val="32"/>
          <w:szCs w:val="32"/>
        </w:rPr>
      </w:pPr>
      <w:r>
        <w:rPr>
          <w:rFonts w:ascii="楷体" w:eastAsia="楷体" w:hAnsi="楷体" w:cs="楷体" w:hint="eastAsia"/>
          <w:sz w:val="32"/>
          <w:szCs w:val="32"/>
        </w:rPr>
        <w:t>(二）完善全覆盖预算绩效管理体系</w:t>
      </w:r>
    </w:p>
    <w:p w:rsidR="000D689D" w:rsidRDefault="004C2EE7">
      <w:pPr>
        <w:pStyle w:val="a7"/>
        <w:spacing w:line="560" w:lineRule="exact"/>
        <w:ind w:rightChars="100" w:right="210" w:firstLine="640"/>
        <w:jc w:val="left"/>
        <w:rPr>
          <w:rFonts w:ascii="仿宋" w:eastAsia="仿宋" w:hAnsi="仿宋"/>
          <w:sz w:val="32"/>
          <w:szCs w:val="32"/>
        </w:rPr>
      </w:pPr>
      <w:r>
        <w:rPr>
          <w:rFonts w:ascii="仿宋" w:eastAsia="仿宋" w:hAnsi="仿宋"/>
          <w:sz w:val="32"/>
          <w:szCs w:val="32"/>
        </w:rPr>
        <w:t>按照“花钱必问效</w:t>
      </w:r>
      <w:r w:rsidR="009D573E">
        <w:rPr>
          <w:rFonts w:ascii="仿宋" w:eastAsia="仿宋" w:hAnsi="仿宋" w:hint="eastAsia"/>
          <w:sz w:val="32"/>
          <w:szCs w:val="32"/>
        </w:rPr>
        <w:t>、</w:t>
      </w:r>
      <w:r>
        <w:rPr>
          <w:rFonts w:ascii="仿宋" w:eastAsia="仿宋" w:hAnsi="仿宋"/>
          <w:sz w:val="32"/>
          <w:szCs w:val="32"/>
        </w:rPr>
        <w:t>无效必问责”的预算管理思想，</w:t>
      </w:r>
      <w:r>
        <w:rPr>
          <w:rFonts w:ascii="仿宋" w:eastAsia="仿宋" w:hAnsi="仿宋"/>
          <w:sz w:val="32"/>
          <w:szCs w:val="32"/>
        </w:rPr>
        <w:lastRenderedPageBreak/>
        <w:t>全面实施预算绩效管理的理念</w:t>
      </w:r>
      <w:r w:rsidR="008D3184">
        <w:rPr>
          <w:rFonts w:ascii="仿宋" w:eastAsia="仿宋" w:hAnsi="仿宋" w:hint="eastAsia"/>
          <w:sz w:val="32"/>
          <w:szCs w:val="32"/>
        </w:rPr>
        <w:t>传达</w:t>
      </w:r>
      <w:r>
        <w:rPr>
          <w:rFonts w:ascii="仿宋" w:eastAsia="仿宋" w:hAnsi="仿宋"/>
          <w:sz w:val="32"/>
          <w:szCs w:val="32"/>
        </w:rPr>
        <w:t>给各单位，以绩效目标实现为导向努力提升绩效自评管理成效，进一步加强制度建设，提升自评的质量。试点开展事前绩效评估工作，提高财政资金的使用效益</w:t>
      </w:r>
      <w:r w:rsidR="005444AC">
        <w:rPr>
          <w:rFonts w:ascii="仿宋" w:eastAsia="仿宋" w:hAnsi="仿宋" w:hint="eastAsia"/>
          <w:sz w:val="32"/>
          <w:szCs w:val="32"/>
        </w:rPr>
        <w:t>。</w:t>
      </w:r>
    </w:p>
    <w:p w:rsidR="000D689D" w:rsidRDefault="004C2EE7">
      <w:pPr>
        <w:pStyle w:val="a7"/>
        <w:spacing w:line="560" w:lineRule="exact"/>
        <w:ind w:rightChars="100" w:right="210" w:firstLine="640"/>
        <w:jc w:val="left"/>
        <w:rPr>
          <w:rFonts w:ascii="楷体" w:eastAsia="楷体" w:hAnsi="楷体" w:cs="楷体"/>
          <w:sz w:val="32"/>
          <w:szCs w:val="32"/>
        </w:rPr>
      </w:pPr>
      <w:r>
        <w:rPr>
          <w:rFonts w:ascii="楷体" w:eastAsia="楷体" w:hAnsi="楷体" w:cs="楷体" w:hint="eastAsia"/>
          <w:sz w:val="32"/>
          <w:szCs w:val="32"/>
        </w:rPr>
        <w:t>（三）强化绩效目标管理</w:t>
      </w:r>
    </w:p>
    <w:p w:rsidR="000D689D" w:rsidRDefault="004C2EE7">
      <w:pPr>
        <w:pStyle w:val="a7"/>
        <w:spacing w:line="560" w:lineRule="exact"/>
        <w:ind w:rightChars="100" w:right="210" w:firstLine="640"/>
        <w:jc w:val="left"/>
        <w:rPr>
          <w:rFonts w:ascii="黑体" w:eastAsia="黑体" w:hAnsi="黑体" w:cs="黑体"/>
          <w:sz w:val="32"/>
          <w:szCs w:val="32"/>
        </w:rPr>
      </w:pPr>
      <w:r>
        <w:rPr>
          <w:rFonts w:ascii="仿宋" w:eastAsia="仿宋" w:hAnsi="仿宋"/>
          <w:sz w:val="32"/>
          <w:szCs w:val="32"/>
        </w:rPr>
        <w:t>按照《中共喀什地委</w:t>
      </w:r>
      <w:r w:rsidR="001B2E3D">
        <w:rPr>
          <w:rFonts w:ascii="仿宋" w:eastAsia="仿宋" w:hAnsi="仿宋" w:hint="eastAsia"/>
          <w:sz w:val="32"/>
          <w:szCs w:val="32"/>
        </w:rPr>
        <w:t>、</w:t>
      </w:r>
      <w:r>
        <w:rPr>
          <w:rFonts w:ascii="仿宋" w:eastAsia="仿宋" w:hAnsi="仿宋"/>
          <w:sz w:val="32"/>
          <w:szCs w:val="32"/>
        </w:rPr>
        <w:t>喀什行政公署关于全面实施预算绩效管理的实施意见》的文件要求，积极抓好绩效目标编制工作，按进度完成地区关于绩效管理工作的安排，抓好开发区绩效目标编制，及时报送绩效目标。深入开展财政支出绩效评价，对专项资金实施绩效自评和项目核查，以此为基础，形成自评报告。</w:t>
      </w:r>
      <w:r>
        <w:rPr>
          <w:rFonts w:ascii="仿宋" w:eastAsia="仿宋" w:hAnsi="仿宋"/>
          <w:sz w:val="32"/>
          <w:szCs w:val="32"/>
        </w:rPr>
        <w:br/>
      </w:r>
      <w:r>
        <w:rPr>
          <w:rFonts w:ascii="仿宋" w:eastAsia="仿宋" w:hAnsi="仿宋" w:hint="eastAsia"/>
          <w:sz w:val="32"/>
          <w:szCs w:val="32"/>
        </w:rPr>
        <w:t xml:space="preserve">    </w:t>
      </w:r>
      <w:r>
        <w:rPr>
          <w:rFonts w:ascii="楷体" w:eastAsia="楷体" w:hAnsi="楷体" w:cs="楷体" w:hint="eastAsia"/>
          <w:sz w:val="32"/>
          <w:szCs w:val="32"/>
        </w:rPr>
        <w:t>(四)开展2019年度绩效评价工作</w:t>
      </w:r>
      <w:r>
        <w:rPr>
          <w:rFonts w:ascii="楷体" w:eastAsia="楷体" w:hAnsi="楷体" w:cs="楷体" w:hint="eastAsia"/>
          <w:sz w:val="32"/>
          <w:szCs w:val="32"/>
        </w:rPr>
        <w:br/>
      </w:r>
      <w:r>
        <w:rPr>
          <w:rFonts w:hint="eastAsia"/>
        </w:rPr>
        <w:t xml:space="preserve">     </w:t>
      </w:r>
      <w:r>
        <w:rPr>
          <w:rFonts w:ascii="仿宋" w:eastAsia="仿宋" w:hAnsi="仿宋" w:cs="仿宋" w:hint="eastAsia"/>
          <w:sz w:val="32"/>
          <w:szCs w:val="32"/>
        </w:rPr>
        <w:t xml:space="preserve"> </w:t>
      </w:r>
      <w:r>
        <w:rPr>
          <w:rFonts w:ascii="仿宋" w:eastAsia="仿宋" w:hAnsi="仿宋"/>
          <w:sz w:val="32"/>
          <w:szCs w:val="32"/>
        </w:rPr>
        <w:t>为了更好地完成20</w:t>
      </w:r>
      <w:r>
        <w:rPr>
          <w:rFonts w:ascii="仿宋" w:eastAsia="仿宋" w:hAnsi="仿宋" w:hint="eastAsia"/>
          <w:sz w:val="32"/>
          <w:szCs w:val="32"/>
        </w:rPr>
        <w:t>19</w:t>
      </w:r>
      <w:r>
        <w:rPr>
          <w:rFonts w:ascii="仿宋" w:eastAsia="仿宋" w:hAnsi="仿宋"/>
          <w:sz w:val="32"/>
          <w:szCs w:val="32"/>
        </w:rPr>
        <w:t>年度绩效评价工作，按照绩效评价工作的要求，财政局委托第三方专业机构对201</w:t>
      </w:r>
      <w:r>
        <w:rPr>
          <w:rFonts w:ascii="仿宋" w:eastAsia="仿宋" w:hAnsi="仿宋" w:hint="eastAsia"/>
          <w:sz w:val="32"/>
          <w:szCs w:val="32"/>
        </w:rPr>
        <w:t>9</w:t>
      </w:r>
      <w:r>
        <w:rPr>
          <w:rFonts w:ascii="仿宋" w:eastAsia="仿宋" w:hAnsi="仿宋"/>
          <w:sz w:val="32"/>
          <w:szCs w:val="32"/>
        </w:rPr>
        <w:t>年重点项目开展重点绩效评价，通过听取单位情况介绍，检查财务收支情况，收集整理相关资料，深入项目现场进行实地</w:t>
      </w:r>
      <w:r w:rsidR="003961F3">
        <w:rPr>
          <w:rFonts w:ascii="仿宋" w:eastAsia="仿宋" w:hAnsi="仿宋" w:hint="eastAsia"/>
          <w:sz w:val="32"/>
          <w:szCs w:val="32"/>
        </w:rPr>
        <w:t>检查</w:t>
      </w:r>
      <w:r>
        <w:rPr>
          <w:rFonts w:ascii="仿宋" w:eastAsia="仿宋" w:hAnsi="仿宋"/>
          <w:sz w:val="32"/>
          <w:szCs w:val="32"/>
        </w:rPr>
        <w:t>，通过与工作人员、辖区群众进行交流，了解辖区群众对政策的知晓度及满意度情况，应该享受的政策是否落实到户的方式，分别对城东金融贸易区纬九路西延、经五路南段经三南路项目、总部经济区支路;城东金融贸易区总部二路总部三路、总部四路延伸段工程和喀什经济开发区总部经济区内部支路(二期)工程开展重点项目绩效评</w:t>
      </w:r>
      <w:r>
        <w:rPr>
          <w:rFonts w:ascii="仿宋" w:eastAsia="仿宋" w:hAnsi="仿宋" w:hint="eastAsia"/>
          <w:sz w:val="32"/>
          <w:szCs w:val="32"/>
        </w:rPr>
        <w:t>价</w:t>
      </w:r>
      <w:r>
        <w:rPr>
          <w:rFonts w:ascii="仿宋" w:eastAsia="仿宋" w:hAnsi="仿宋"/>
          <w:sz w:val="32"/>
          <w:szCs w:val="32"/>
        </w:rPr>
        <w:t>对效目标自评表的完成情况进行对照，结合分析对被评单位报送的绩效自评材料进行了深入分析，形成评价结论。</w:t>
      </w:r>
      <w:r>
        <w:rPr>
          <w:rFonts w:ascii="仿宋" w:eastAsia="仿宋" w:hAnsi="仿宋"/>
          <w:sz w:val="32"/>
          <w:szCs w:val="32"/>
        </w:rPr>
        <w:br/>
      </w:r>
      <w:r>
        <w:rPr>
          <w:rFonts w:ascii="仿宋" w:eastAsia="仿宋" w:hAnsi="仿宋" w:hint="eastAsia"/>
          <w:sz w:val="32"/>
          <w:szCs w:val="32"/>
        </w:rPr>
        <w:lastRenderedPageBreak/>
        <w:t xml:space="preserve">   </w:t>
      </w:r>
      <w:r>
        <w:rPr>
          <w:rFonts w:ascii="楷体" w:eastAsia="楷体" w:hAnsi="楷体" w:cs="楷体" w:hint="eastAsia"/>
          <w:sz w:val="32"/>
          <w:szCs w:val="32"/>
        </w:rPr>
        <w:t xml:space="preserve"> (五)规范第三方参与绩效评价</w:t>
      </w:r>
      <w:r>
        <w:rPr>
          <w:rFonts w:ascii="楷体" w:eastAsia="楷体" w:hAnsi="楷体" w:cs="楷体" w:hint="eastAsia"/>
          <w:sz w:val="32"/>
          <w:szCs w:val="32"/>
        </w:rPr>
        <w:br/>
        <w:t xml:space="preserve">    </w:t>
      </w:r>
      <w:r>
        <w:rPr>
          <w:rFonts w:ascii="仿宋" w:eastAsia="仿宋" w:hAnsi="仿宋"/>
          <w:sz w:val="32"/>
          <w:szCs w:val="32"/>
        </w:rPr>
        <w:t>为建立健全全过程预算绩效管理机制，完善绩效评价工作体系，规范预算绩效管理委托第三方机构评价，促使评价规范有序和客观公正，维护各方合法权益，按照《中共喀什地委、喀什行政公署关于全面实施预算绩效管理的实施意见》规定，开发区财政局制定了《喀什经济开发区预算绩效管理委托第三方机构评价管理暂行办法》，对第三方中介机构的资质进行严格审核，按规定程序办理第三方选择业务，签订委托协议、保密协议后，开展绩效评价工作</w:t>
      </w:r>
      <w:r>
        <w:rPr>
          <w:rFonts w:ascii="仿宋" w:eastAsia="仿宋" w:hAnsi="仿宋" w:hint="eastAsia"/>
          <w:sz w:val="32"/>
          <w:szCs w:val="32"/>
        </w:rPr>
        <w:t>。</w:t>
      </w:r>
      <w:r>
        <w:rPr>
          <w:rFonts w:ascii="仿宋" w:eastAsia="仿宋" w:hAnsi="仿宋"/>
          <w:sz w:val="32"/>
          <w:szCs w:val="32"/>
        </w:rPr>
        <w:br/>
      </w:r>
      <w:r>
        <w:rPr>
          <w:rFonts w:ascii="仿宋" w:eastAsia="仿宋" w:hAnsi="仿宋" w:hint="eastAsia"/>
          <w:sz w:val="32"/>
          <w:szCs w:val="32"/>
        </w:rPr>
        <w:t xml:space="preserve">   </w:t>
      </w:r>
      <w:r>
        <w:rPr>
          <w:rFonts w:ascii="黑体" w:eastAsia="黑体" w:hAnsi="黑体" w:cs="黑体" w:hint="eastAsia"/>
          <w:sz w:val="32"/>
          <w:szCs w:val="32"/>
        </w:rPr>
        <w:t xml:space="preserve"> 二、2019年各部门单位工作推进情况</w:t>
      </w:r>
    </w:p>
    <w:p w:rsidR="000D689D" w:rsidRDefault="004C2EE7" w:rsidP="00F54723">
      <w:pPr>
        <w:pStyle w:val="a7"/>
        <w:spacing w:line="560" w:lineRule="exact"/>
        <w:ind w:rightChars="100" w:right="210" w:firstLine="640"/>
        <w:rPr>
          <w:rFonts w:ascii="楷体" w:eastAsia="楷体" w:hAnsi="楷体" w:cs="楷体"/>
          <w:sz w:val="32"/>
          <w:szCs w:val="32"/>
        </w:rPr>
      </w:pPr>
      <w:r>
        <w:rPr>
          <w:rFonts w:ascii="楷体" w:eastAsia="楷体" w:hAnsi="楷体" w:cs="楷体" w:hint="eastAsia"/>
          <w:sz w:val="32"/>
          <w:szCs w:val="32"/>
        </w:rPr>
        <w:t>(一)工作开展情况</w:t>
      </w:r>
    </w:p>
    <w:p w:rsidR="000D689D" w:rsidRDefault="004C2EE7" w:rsidP="00F54723">
      <w:pPr>
        <w:pStyle w:val="a7"/>
        <w:spacing w:line="560" w:lineRule="exact"/>
        <w:ind w:rightChars="100" w:right="210" w:firstLine="640"/>
        <w:rPr>
          <w:rFonts w:ascii="仿宋" w:eastAsia="仿宋" w:hAnsi="仿宋"/>
          <w:sz w:val="32"/>
          <w:szCs w:val="32"/>
        </w:rPr>
      </w:pPr>
      <w:r>
        <w:rPr>
          <w:rFonts w:ascii="仿宋" w:eastAsia="仿宋" w:hAnsi="仿宋"/>
          <w:sz w:val="32"/>
          <w:szCs w:val="32"/>
        </w:rPr>
        <w:t>为提高预算资金使用效益，强化支出责任，按照地区财政资金绩效评价管理办法规定的要求，我区</w:t>
      </w:r>
      <w:r>
        <w:rPr>
          <w:rFonts w:ascii="仿宋" w:eastAsia="仿宋" w:hAnsi="仿宋" w:hint="eastAsia"/>
          <w:sz w:val="32"/>
          <w:szCs w:val="32"/>
        </w:rPr>
        <w:t>10</w:t>
      </w:r>
      <w:r>
        <w:rPr>
          <w:rFonts w:ascii="仿宋" w:eastAsia="仿宋" w:hAnsi="仿宋"/>
          <w:sz w:val="32"/>
          <w:szCs w:val="32"/>
        </w:rPr>
        <w:t>个预算单位对201</w:t>
      </w:r>
      <w:r>
        <w:rPr>
          <w:rFonts w:ascii="仿宋" w:eastAsia="仿宋" w:hAnsi="仿宋" w:hint="eastAsia"/>
          <w:sz w:val="32"/>
          <w:szCs w:val="32"/>
        </w:rPr>
        <w:t>9</w:t>
      </w:r>
      <w:r>
        <w:rPr>
          <w:rFonts w:ascii="仿宋" w:eastAsia="仿宋" w:hAnsi="仿宋"/>
          <w:sz w:val="32"/>
          <w:szCs w:val="32"/>
        </w:rPr>
        <w:t>年财政资金安排的</w:t>
      </w:r>
      <w:r>
        <w:rPr>
          <w:rFonts w:ascii="仿宋" w:eastAsia="仿宋" w:hAnsi="仿宋" w:hint="eastAsia"/>
          <w:sz w:val="32"/>
          <w:szCs w:val="32"/>
        </w:rPr>
        <w:t>123</w:t>
      </w:r>
      <w:r>
        <w:rPr>
          <w:rFonts w:ascii="仿宋" w:eastAsia="仿宋" w:hAnsi="仿宋"/>
          <w:sz w:val="32"/>
          <w:szCs w:val="32"/>
        </w:rPr>
        <w:t>个项目开展绩效评价工作，合计金额</w:t>
      </w:r>
      <w:r>
        <w:rPr>
          <w:rFonts w:ascii="仿宋" w:eastAsia="仿宋" w:hAnsi="仿宋" w:hint="eastAsia"/>
          <w:sz w:val="32"/>
          <w:szCs w:val="32"/>
        </w:rPr>
        <w:t>186</w:t>
      </w:r>
      <w:r w:rsidR="00B5214C">
        <w:rPr>
          <w:rFonts w:ascii="仿宋" w:eastAsia="仿宋" w:hAnsi="仿宋" w:hint="eastAsia"/>
          <w:sz w:val="32"/>
          <w:szCs w:val="32"/>
        </w:rPr>
        <w:t>,</w:t>
      </w:r>
      <w:r>
        <w:rPr>
          <w:rFonts w:ascii="仿宋" w:eastAsia="仿宋" w:hAnsi="仿宋" w:hint="eastAsia"/>
          <w:sz w:val="32"/>
          <w:szCs w:val="32"/>
        </w:rPr>
        <w:t>185.34</w:t>
      </w:r>
      <w:r>
        <w:rPr>
          <w:rFonts w:ascii="仿宋" w:eastAsia="仿宋" w:hAnsi="仿宋"/>
          <w:sz w:val="32"/>
          <w:szCs w:val="32"/>
        </w:rPr>
        <w:t>万元。各预算单位高度重</w:t>
      </w:r>
      <w:r w:rsidR="00C031A9">
        <w:rPr>
          <w:rFonts w:ascii="仿宋" w:eastAsia="仿宋" w:hAnsi="仿宋"/>
          <w:sz w:val="32"/>
          <w:szCs w:val="32"/>
        </w:rPr>
        <w:t>视、配合、积极按照绩效目标组织实施并于项目完成后或年度终了，</w:t>
      </w:r>
      <w:r>
        <w:rPr>
          <w:rFonts w:ascii="仿宋" w:eastAsia="仿宋" w:hAnsi="仿宋"/>
          <w:sz w:val="32"/>
          <w:szCs w:val="32"/>
        </w:rPr>
        <w:t>开展绩效自评工作，完成绩效评价报告</w:t>
      </w:r>
      <w:r w:rsidR="00AB72F1">
        <w:rPr>
          <w:rFonts w:ascii="仿宋" w:eastAsia="仿宋" w:hAnsi="仿宋" w:hint="eastAsia"/>
          <w:sz w:val="32"/>
          <w:szCs w:val="32"/>
        </w:rPr>
        <w:t>。</w:t>
      </w:r>
    </w:p>
    <w:p w:rsidR="000D689D" w:rsidRDefault="004C2EE7" w:rsidP="00F54723">
      <w:pPr>
        <w:pStyle w:val="a7"/>
        <w:spacing w:line="560" w:lineRule="exact"/>
        <w:ind w:rightChars="100" w:right="210" w:firstLine="640"/>
        <w:rPr>
          <w:rFonts w:ascii="仿宋" w:eastAsia="仿宋" w:hAnsi="仿宋"/>
          <w:sz w:val="32"/>
          <w:szCs w:val="32"/>
        </w:rPr>
      </w:pPr>
      <w:r>
        <w:rPr>
          <w:rFonts w:ascii="楷体" w:eastAsia="楷体" w:hAnsi="楷体" w:cs="楷体" w:hint="eastAsia"/>
          <w:sz w:val="32"/>
          <w:szCs w:val="32"/>
        </w:rPr>
        <w:t>(二)存在的问题</w:t>
      </w:r>
      <w:r>
        <w:rPr>
          <w:rFonts w:ascii="楷体" w:eastAsia="楷体" w:hAnsi="楷体" w:cs="楷体" w:hint="eastAsia"/>
          <w:sz w:val="32"/>
          <w:szCs w:val="32"/>
        </w:rPr>
        <w:br/>
        <w:t xml:space="preserve">    </w:t>
      </w:r>
      <w:r>
        <w:rPr>
          <w:rFonts w:ascii="仿宋" w:eastAsia="仿宋" w:hAnsi="仿宋"/>
          <w:b/>
          <w:bCs/>
          <w:sz w:val="32"/>
          <w:szCs w:val="32"/>
        </w:rPr>
        <w:t>1.绩效管理工作重要性认识不足。</w:t>
      </w:r>
      <w:r>
        <w:rPr>
          <w:rFonts w:ascii="仿宋" w:eastAsia="仿宋" w:hAnsi="仿宋"/>
          <w:sz w:val="32"/>
          <w:szCs w:val="32"/>
        </w:rPr>
        <w:t>各部门对绩效工作的重要性认识不够，</w:t>
      </w:r>
      <w:r>
        <w:rPr>
          <w:rFonts w:ascii="仿宋" w:eastAsia="仿宋" w:hAnsi="仿宋" w:hint="eastAsia"/>
          <w:sz w:val="32"/>
          <w:szCs w:val="32"/>
        </w:rPr>
        <w:t>存</w:t>
      </w:r>
      <w:r>
        <w:rPr>
          <w:rFonts w:ascii="仿宋" w:eastAsia="仿宋" w:hAnsi="仿宋"/>
          <w:sz w:val="32"/>
          <w:szCs w:val="32"/>
        </w:rPr>
        <w:t>在还不真正清楚实施绩效考评有什么作用的想法，往往认为是在徒增工作量，这也促成了一些人员对绩效考评采取消极抵制的态度，导致绩效考评流于形式。</w:t>
      </w:r>
      <w:r>
        <w:rPr>
          <w:rFonts w:ascii="仿宋" w:eastAsia="仿宋" w:hAnsi="仿宋"/>
          <w:sz w:val="32"/>
          <w:szCs w:val="32"/>
        </w:rPr>
        <w:br/>
      </w:r>
      <w:r>
        <w:rPr>
          <w:rFonts w:ascii="仿宋" w:eastAsia="仿宋" w:hAnsi="仿宋" w:hint="eastAsia"/>
          <w:sz w:val="32"/>
          <w:szCs w:val="32"/>
        </w:rPr>
        <w:lastRenderedPageBreak/>
        <w:t xml:space="preserve">  </w:t>
      </w:r>
      <w:r>
        <w:rPr>
          <w:rFonts w:ascii="仿宋" w:eastAsia="仿宋" w:hAnsi="仿宋" w:hint="eastAsia"/>
          <w:b/>
          <w:bCs/>
          <w:sz w:val="32"/>
          <w:szCs w:val="32"/>
        </w:rPr>
        <w:t xml:space="preserve">  </w:t>
      </w:r>
      <w:r>
        <w:rPr>
          <w:rFonts w:ascii="仿宋" w:eastAsia="仿宋" w:hAnsi="仿宋"/>
          <w:b/>
          <w:bCs/>
          <w:sz w:val="32"/>
          <w:szCs w:val="32"/>
        </w:rPr>
        <w:t>2.绩效管理体系尚未完善。</w:t>
      </w:r>
      <w:r>
        <w:rPr>
          <w:rFonts w:ascii="仿宋" w:eastAsia="仿宋" w:hAnsi="仿宋"/>
          <w:sz w:val="32"/>
          <w:szCs w:val="32"/>
        </w:rPr>
        <w:t>在绩效工作实际推进过程中存在一些项目负责人只干活不填表，实际填报人员为单位的财务或办公室人员，导致对项目具体情况不了解，填报指标与具体实际结合不紧密。绩效考核的针对性、操作性不强，考核指标在量化、针对性和完整性上指标过于空泛，造成了某些指标过粗。或者只重视具体的量化指标，而忽视了绩效考核与实际工作</w:t>
      </w:r>
      <w:r w:rsidR="00FB2E66">
        <w:rPr>
          <w:rFonts w:ascii="仿宋" w:eastAsia="仿宋" w:hAnsi="仿宋" w:hint="eastAsia"/>
          <w:sz w:val="32"/>
          <w:szCs w:val="32"/>
        </w:rPr>
        <w:t>的</w:t>
      </w:r>
      <w:r>
        <w:rPr>
          <w:rFonts w:ascii="仿宋" w:eastAsia="仿宋" w:hAnsi="仿宋"/>
          <w:sz w:val="32"/>
          <w:szCs w:val="32"/>
        </w:rPr>
        <w:t>对接，为考核而考核，未能从深层次上发挥绩效考核作用。</w:t>
      </w:r>
      <w:r>
        <w:rPr>
          <w:rFonts w:ascii="仿宋" w:eastAsia="仿宋" w:hAnsi="仿宋"/>
          <w:sz w:val="32"/>
          <w:szCs w:val="32"/>
        </w:rPr>
        <w:br/>
      </w:r>
      <w:r>
        <w:rPr>
          <w:rFonts w:ascii="仿宋" w:eastAsia="仿宋" w:hAnsi="仿宋" w:hint="eastAsia"/>
          <w:sz w:val="32"/>
          <w:szCs w:val="32"/>
        </w:rPr>
        <w:t xml:space="preserve">    </w:t>
      </w:r>
      <w:r>
        <w:rPr>
          <w:rFonts w:ascii="仿宋" w:eastAsia="仿宋" w:hAnsi="仿宋"/>
          <w:b/>
          <w:bCs/>
          <w:sz w:val="32"/>
          <w:szCs w:val="32"/>
        </w:rPr>
        <w:t>3.</w:t>
      </w:r>
      <w:r>
        <w:rPr>
          <w:rFonts w:ascii="仿宋" w:eastAsia="仿宋" w:hAnsi="仿宋" w:hint="eastAsia"/>
          <w:b/>
          <w:bCs/>
          <w:sz w:val="32"/>
          <w:szCs w:val="32"/>
        </w:rPr>
        <w:t>绩效评价结果应用问题。</w:t>
      </w:r>
      <w:r>
        <w:rPr>
          <w:rFonts w:ascii="仿宋" w:eastAsia="仿宋" w:hAnsi="仿宋" w:hint="eastAsia"/>
          <w:sz w:val="32"/>
          <w:szCs w:val="32"/>
        </w:rPr>
        <w:t>阻碍绩效评价结果应用的因素较多，主要有：一是项目从投入到产出，再到收益发挥，需要一个较长的过程，评价时点如果选择在项目完成后，则项目远期效益未能充分体现；如果选择在项目效益充分发挥后，则时间跨度过长，即使评价结果相对客观，也无法做到及时调整预算。</w:t>
      </w:r>
    </w:p>
    <w:p w:rsidR="000D689D" w:rsidRDefault="004C2EE7" w:rsidP="00F54723">
      <w:pPr>
        <w:pStyle w:val="a7"/>
        <w:spacing w:line="560" w:lineRule="exact"/>
        <w:ind w:rightChars="100" w:right="210" w:firstLine="640"/>
        <w:rPr>
          <w:rFonts w:ascii="黑体" w:eastAsia="黑体" w:hAnsi="黑体" w:cs="黑体"/>
          <w:bCs/>
          <w:sz w:val="32"/>
          <w:szCs w:val="32"/>
        </w:rPr>
      </w:pPr>
      <w:r>
        <w:rPr>
          <w:rFonts w:ascii="黑体" w:eastAsia="黑体" w:hAnsi="黑体" w:cs="黑体" w:hint="eastAsia"/>
          <w:bCs/>
          <w:sz w:val="32"/>
          <w:szCs w:val="32"/>
        </w:rPr>
        <w:t>三、下一步努力方向</w:t>
      </w:r>
    </w:p>
    <w:p w:rsidR="000D689D" w:rsidRDefault="004C2EE7">
      <w:pPr>
        <w:pStyle w:val="a7"/>
        <w:spacing w:line="560" w:lineRule="exact"/>
        <w:ind w:rightChars="100" w:right="210" w:firstLine="640"/>
        <w:rPr>
          <w:rFonts w:ascii="仿宋" w:eastAsia="仿宋" w:hAnsi="仿宋"/>
          <w:sz w:val="32"/>
          <w:szCs w:val="32"/>
        </w:rPr>
      </w:pPr>
      <w:r>
        <w:rPr>
          <w:rFonts w:ascii="楷体" w:eastAsia="楷体" w:hAnsi="楷体" w:cs="楷体" w:hint="eastAsia"/>
          <w:sz w:val="32"/>
          <w:szCs w:val="32"/>
        </w:rPr>
        <w:t>（一）加强宣传，完善基础保障。</w:t>
      </w:r>
      <w:r>
        <w:rPr>
          <w:rFonts w:ascii="仿宋" w:eastAsia="仿宋" w:hAnsi="仿宋"/>
          <w:sz w:val="32"/>
          <w:szCs w:val="32"/>
        </w:rPr>
        <w:t>建议不断完善绩效考核的对策，改进和完善当前绩效考核工作，从宣传、组织、制度机制等方面入手，精心设计绩效考核体系，提高部门单位对绩效评价工作的正确认识，加强部门单位主要领导的责任意识</w:t>
      </w:r>
      <w:r w:rsidR="00FB2E66">
        <w:rPr>
          <w:rFonts w:ascii="仿宋" w:eastAsia="仿宋" w:hAnsi="仿宋" w:hint="eastAsia"/>
          <w:sz w:val="32"/>
          <w:szCs w:val="32"/>
        </w:rPr>
        <w:t>。</w:t>
      </w:r>
      <w:r>
        <w:rPr>
          <w:rFonts w:ascii="仿宋" w:eastAsia="仿宋" w:hAnsi="仿宋"/>
          <w:sz w:val="32"/>
          <w:szCs w:val="32"/>
        </w:rPr>
        <w:t>部门主要负责人是本部门年度工作绩效考核的第一责任人，负责绩效考核责任书的签订、目标的细化分解和完成任务具体措施的制订，并按时完成自查、自评、总结、上报等完善各项考核基础材料。变被动为主动，提高绩效评价工作效率和精准度，</w:t>
      </w:r>
      <w:r w:rsidR="005A2D8B">
        <w:rPr>
          <w:rFonts w:ascii="仿宋" w:eastAsia="仿宋" w:hAnsi="仿宋" w:hint="eastAsia"/>
          <w:sz w:val="32"/>
          <w:szCs w:val="32"/>
        </w:rPr>
        <w:t>狠抓</w:t>
      </w:r>
      <w:r>
        <w:rPr>
          <w:rFonts w:ascii="仿宋" w:eastAsia="仿宋" w:hAnsi="仿宋"/>
          <w:sz w:val="32"/>
          <w:szCs w:val="32"/>
        </w:rPr>
        <w:t>绩效考核分析</w:t>
      </w:r>
      <w:r>
        <w:rPr>
          <w:rFonts w:ascii="仿宋" w:eastAsia="仿宋" w:hAnsi="仿宋"/>
          <w:sz w:val="32"/>
          <w:szCs w:val="32"/>
        </w:rPr>
        <w:lastRenderedPageBreak/>
        <w:t>应用，扎实推进公共部门绩效考核工作。</w:t>
      </w:r>
      <w:r>
        <w:rPr>
          <w:rFonts w:ascii="仿宋" w:eastAsia="仿宋" w:hAnsi="仿宋"/>
          <w:sz w:val="32"/>
          <w:szCs w:val="32"/>
        </w:rPr>
        <w:br/>
      </w:r>
      <w:r>
        <w:rPr>
          <w:rFonts w:ascii="仿宋" w:eastAsia="仿宋" w:hAnsi="仿宋" w:hint="eastAsia"/>
          <w:sz w:val="32"/>
          <w:szCs w:val="32"/>
        </w:rPr>
        <w:t xml:space="preserve">   </w:t>
      </w:r>
      <w:r>
        <w:rPr>
          <w:rFonts w:ascii="楷体" w:eastAsia="楷体" w:hAnsi="楷体" w:cs="楷体" w:hint="eastAsia"/>
          <w:sz w:val="32"/>
          <w:szCs w:val="32"/>
        </w:rPr>
        <w:t>（二）明确责任，确保绩效考核制度顺利运行。</w:t>
      </w:r>
      <w:r>
        <w:rPr>
          <w:rFonts w:ascii="仿宋" w:eastAsia="仿宋" w:hAnsi="仿宋"/>
          <w:sz w:val="32"/>
          <w:szCs w:val="32"/>
        </w:rPr>
        <w:t>为了保证考核工作的正确方向，体现考核的作用，要建立健全绩效评价工作机构和设置专门的岗位，具体负责绩效评价及绩效考核相关制度的修订、相关资料的积累和日常考核的督查，实施月、季总结、年终评;为保证绩效考核结果的真实，要严明绩效考核的纪律，发挥纪检监察在考核中的跟踪监督作用，为绩效考核提供有力的组织和制度保障。</w:t>
      </w:r>
      <w:r>
        <w:rPr>
          <w:rFonts w:ascii="仿宋" w:eastAsia="仿宋" w:hAnsi="仿宋"/>
          <w:sz w:val="32"/>
          <w:szCs w:val="32"/>
        </w:rPr>
        <w:br/>
      </w:r>
      <w:r>
        <w:rPr>
          <w:rFonts w:ascii="仿宋" w:eastAsia="仿宋" w:hAnsi="仿宋" w:hint="eastAsia"/>
          <w:sz w:val="32"/>
          <w:szCs w:val="32"/>
        </w:rPr>
        <w:t xml:space="preserve">   </w:t>
      </w:r>
      <w:r>
        <w:rPr>
          <w:rFonts w:ascii="楷体" w:eastAsia="楷体" w:hAnsi="楷体" w:cs="楷体" w:hint="eastAsia"/>
          <w:sz w:val="32"/>
          <w:szCs w:val="32"/>
        </w:rPr>
        <w:t>（三）加强监督，深入调研，提高绩效考核内容的科学性。</w:t>
      </w:r>
      <w:r>
        <w:rPr>
          <w:rFonts w:ascii="仿宋" w:eastAsia="仿宋" w:hAnsi="仿宋"/>
          <w:sz w:val="32"/>
          <w:szCs w:val="32"/>
        </w:rPr>
        <w:t>绩效考核既是衡量部门、职工工作能力、工作态度、工作实绩的一种有形标尺，更是调动工作积极性、增强创造性的一种有效手段。在制定绩效考核规定时，要充分体现目标任务的科学性。考核的指标要与工作实际、职工能力相结合。</w:t>
      </w:r>
    </w:p>
    <w:p w:rsidR="000D689D" w:rsidRPr="005444AC" w:rsidRDefault="004C2EE7">
      <w:pPr>
        <w:pStyle w:val="a7"/>
        <w:spacing w:line="560" w:lineRule="exact"/>
        <w:ind w:rightChars="100" w:right="210" w:firstLine="640"/>
        <w:rPr>
          <w:rFonts w:ascii="仿宋" w:eastAsia="仿宋" w:hAnsi="仿宋"/>
          <w:color w:val="000000" w:themeColor="text1"/>
          <w:sz w:val="32"/>
          <w:szCs w:val="32"/>
        </w:rPr>
      </w:pPr>
      <w:r>
        <w:rPr>
          <w:rFonts w:ascii="楷体" w:eastAsia="楷体" w:hAnsi="楷体" w:cs="楷体" w:hint="eastAsia"/>
          <w:sz w:val="32"/>
          <w:szCs w:val="32"/>
        </w:rPr>
        <w:t>（四）继续</w:t>
      </w:r>
      <w:r w:rsidR="00FC7D03">
        <w:rPr>
          <w:rFonts w:ascii="楷体" w:eastAsia="楷体" w:hAnsi="楷体" w:cs="楷体" w:hint="eastAsia"/>
          <w:sz w:val="32"/>
          <w:szCs w:val="32"/>
        </w:rPr>
        <w:t>完善</w:t>
      </w:r>
      <w:r>
        <w:rPr>
          <w:rFonts w:ascii="楷体" w:eastAsia="楷体" w:hAnsi="楷体" w:cs="楷体" w:hint="eastAsia"/>
          <w:sz w:val="32"/>
          <w:szCs w:val="32"/>
        </w:rPr>
        <w:t>绩效评价结果应用制度。</w:t>
      </w:r>
      <w:r>
        <w:rPr>
          <w:rFonts w:ascii="仿宋" w:eastAsia="仿宋" w:hAnsi="仿宋"/>
          <w:sz w:val="32"/>
          <w:szCs w:val="32"/>
        </w:rPr>
        <w:t>应用评价结果是</w:t>
      </w:r>
      <w:r w:rsidR="00FC7D03">
        <w:rPr>
          <w:rFonts w:ascii="仿宋" w:eastAsia="仿宋" w:hAnsi="仿宋" w:hint="eastAsia"/>
          <w:sz w:val="32"/>
          <w:szCs w:val="32"/>
        </w:rPr>
        <w:t>绩效</w:t>
      </w:r>
      <w:r>
        <w:rPr>
          <w:rFonts w:ascii="仿宋" w:eastAsia="仿宋" w:hAnsi="仿宋"/>
          <w:sz w:val="32"/>
          <w:szCs w:val="32"/>
        </w:rPr>
        <w:t>管理落到实处、</w:t>
      </w:r>
      <w:r w:rsidR="00FC7D03">
        <w:rPr>
          <w:rFonts w:ascii="仿宋" w:eastAsia="仿宋" w:hAnsi="仿宋" w:hint="eastAsia"/>
          <w:sz w:val="32"/>
          <w:szCs w:val="32"/>
        </w:rPr>
        <w:t>取得</w:t>
      </w:r>
      <w:r>
        <w:rPr>
          <w:rFonts w:ascii="仿宋" w:eastAsia="仿宋" w:hAnsi="仿宋"/>
          <w:sz w:val="32"/>
          <w:szCs w:val="32"/>
        </w:rPr>
        <w:t>实效的关键，也是全部工作的落脚点，</w:t>
      </w:r>
      <w:r w:rsidR="00EE3AC8">
        <w:rPr>
          <w:rFonts w:ascii="仿宋" w:eastAsia="仿宋" w:hAnsi="仿宋" w:hint="eastAsia"/>
          <w:sz w:val="32"/>
          <w:szCs w:val="32"/>
        </w:rPr>
        <w:t>绩效</w:t>
      </w:r>
      <w:r>
        <w:rPr>
          <w:rFonts w:ascii="仿宋" w:eastAsia="仿宋" w:hAnsi="仿宋"/>
          <w:sz w:val="32"/>
          <w:szCs w:val="32"/>
        </w:rPr>
        <w:t>评价结果贵在应用。一是建立绩效数据管理制度</w:t>
      </w:r>
      <w:r w:rsidR="00EE3AC8">
        <w:rPr>
          <w:rFonts w:ascii="仿宋" w:eastAsia="仿宋" w:hAnsi="仿宋" w:hint="eastAsia"/>
          <w:sz w:val="32"/>
          <w:szCs w:val="32"/>
        </w:rPr>
        <w:t>。</w:t>
      </w:r>
      <w:r>
        <w:rPr>
          <w:rFonts w:ascii="仿宋" w:eastAsia="仿宋" w:hAnsi="仿宋"/>
          <w:sz w:val="32"/>
          <w:szCs w:val="32"/>
        </w:rPr>
        <w:t>将绩效评价数据</w:t>
      </w:r>
      <w:r w:rsidR="00EE3AC8">
        <w:rPr>
          <w:rFonts w:ascii="仿宋" w:eastAsia="仿宋" w:hAnsi="仿宋" w:hint="eastAsia"/>
          <w:sz w:val="32"/>
          <w:szCs w:val="32"/>
        </w:rPr>
        <w:t>信息</w:t>
      </w:r>
      <w:r>
        <w:rPr>
          <w:rFonts w:ascii="仿宋" w:eastAsia="仿宋" w:hAnsi="仿宋"/>
          <w:sz w:val="32"/>
          <w:szCs w:val="32"/>
        </w:rPr>
        <w:t>输入部门预算管理系统，在</w:t>
      </w:r>
      <w:r w:rsidR="00EE3AC8">
        <w:rPr>
          <w:rFonts w:ascii="仿宋" w:eastAsia="仿宋" w:hAnsi="仿宋" w:hint="eastAsia"/>
          <w:sz w:val="32"/>
          <w:szCs w:val="32"/>
        </w:rPr>
        <w:t>财</w:t>
      </w:r>
      <w:r>
        <w:rPr>
          <w:rFonts w:ascii="仿宋" w:eastAsia="仿宋" w:hAnsi="仿宋"/>
          <w:sz w:val="32"/>
          <w:szCs w:val="32"/>
        </w:rPr>
        <w:t>政内部和政府部门之间实现共享，为政府和部门预算管理服务。二是建立</w:t>
      </w:r>
      <w:r w:rsidR="00EE3AC8">
        <w:rPr>
          <w:rFonts w:ascii="仿宋" w:eastAsia="仿宋" w:hAnsi="仿宋" w:hint="eastAsia"/>
          <w:sz w:val="32"/>
          <w:szCs w:val="32"/>
        </w:rPr>
        <w:t>财政</w:t>
      </w:r>
      <w:r>
        <w:rPr>
          <w:rFonts w:ascii="仿宋" w:eastAsia="仿宋" w:hAnsi="仿宋"/>
          <w:sz w:val="32"/>
          <w:szCs w:val="32"/>
        </w:rPr>
        <w:t>绩效评价结果通报制度。在</w:t>
      </w:r>
      <w:r>
        <w:rPr>
          <w:rFonts w:ascii="仿宋" w:eastAsia="仿宋" w:hAnsi="仿宋" w:hint="eastAsia"/>
          <w:sz w:val="32"/>
          <w:szCs w:val="32"/>
        </w:rPr>
        <w:t>绩效</w:t>
      </w:r>
      <w:r>
        <w:rPr>
          <w:rFonts w:ascii="仿宋" w:eastAsia="仿宋" w:hAnsi="仿宋"/>
          <w:sz w:val="32"/>
          <w:szCs w:val="32"/>
        </w:rPr>
        <w:t>评价完成后，将评价结果以文件的形式向项目主管部门通报及时反评价发现的问题，作为评价部门和单位改进预算管理、提高</w:t>
      </w:r>
      <w:r w:rsidR="00EE3AC8">
        <w:rPr>
          <w:rFonts w:ascii="仿宋" w:eastAsia="仿宋" w:hAnsi="仿宋" w:hint="eastAsia"/>
          <w:sz w:val="32"/>
          <w:szCs w:val="32"/>
        </w:rPr>
        <w:t>公共</w:t>
      </w:r>
      <w:r w:rsidRPr="005444AC">
        <w:rPr>
          <w:rFonts w:ascii="仿宋" w:eastAsia="仿宋" w:hAnsi="仿宋"/>
          <w:color w:val="000000" w:themeColor="text1"/>
          <w:sz w:val="32"/>
          <w:szCs w:val="32"/>
        </w:rPr>
        <w:t>产品质量和</w:t>
      </w:r>
      <w:r w:rsidR="00EE3AC8" w:rsidRPr="005444AC">
        <w:rPr>
          <w:rFonts w:ascii="仿宋" w:eastAsia="仿宋" w:hAnsi="仿宋" w:hint="eastAsia"/>
          <w:color w:val="000000" w:themeColor="text1"/>
          <w:sz w:val="32"/>
          <w:szCs w:val="32"/>
        </w:rPr>
        <w:t>公共</w:t>
      </w:r>
      <w:r w:rsidRPr="005444AC">
        <w:rPr>
          <w:rFonts w:ascii="仿宋" w:eastAsia="仿宋" w:hAnsi="仿宋"/>
          <w:color w:val="000000" w:themeColor="text1"/>
          <w:sz w:val="32"/>
          <w:szCs w:val="32"/>
        </w:rPr>
        <w:t>服务水平的依据。三是加大财政绩效评价结果公开力度。通过</w:t>
      </w:r>
      <w:r w:rsidR="005444AC" w:rsidRPr="005444AC">
        <w:rPr>
          <w:rFonts w:ascii="仿宋" w:eastAsia="仿宋" w:hAnsi="仿宋" w:hint="eastAsia"/>
          <w:color w:val="000000" w:themeColor="text1"/>
          <w:sz w:val="32"/>
          <w:szCs w:val="32"/>
        </w:rPr>
        <w:t>我区</w:t>
      </w:r>
      <w:r w:rsidRPr="005444AC">
        <w:rPr>
          <w:rFonts w:ascii="仿宋" w:eastAsia="仿宋" w:hAnsi="仿宋"/>
          <w:color w:val="000000" w:themeColor="text1"/>
          <w:sz w:val="32"/>
          <w:szCs w:val="32"/>
        </w:rPr>
        <w:t>门户网路向社会公</w:t>
      </w:r>
      <w:r w:rsidRPr="005444AC">
        <w:rPr>
          <w:rFonts w:ascii="仿宋" w:eastAsia="仿宋" w:hAnsi="仿宋"/>
          <w:color w:val="000000" w:themeColor="text1"/>
          <w:sz w:val="32"/>
          <w:szCs w:val="32"/>
        </w:rPr>
        <w:lastRenderedPageBreak/>
        <w:t>开评价的结果，以提高财政资金使用的公开性和透明性，接受社会和公众的指导和监督</w:t>
      </w:r>
      <w:r w:rsidRPr="005444AC">
        <w:rPr>
          <w:rFonts w:ascii="仿宋" w:eastAsia="仿宋" w:hAnsi="仿宋" w:hint="eastAsia"/>
          <w:color w:val="000000" w:themeColor="text1"/>
          <w:sz w:val="32"/>
          <w:szCs w:val="32"/>
        </w:rPr>
        <w:t>。</w:t>
      </w:r>
    </w:p>
    <w:p w:rsidR="000D689D" w:rsidRDefault="000D689D">
      <w:pPr>
        <w:pStyle w:val="a7"/>
        <w:spacing w:line="560" w:lineRule="exact"/>
        <w:ind w:leftChars="400" w:left="840" w:rightChars="100" w:right="210" w:firstLineChars="50" w:firstLine="160"/>
        <w:rPr>
          <w:rFonts w:ascii="仿宋" w:eastAsia="仿宋" w:hAnsi="仿宋"/>
          <w:sz w:val="32"/>
          <w:szCs w:val="32"/>
        </w:rPr>
      </w:pPr>
    </w:p>
    <w:p w:rsidR="000D689D" w:rsidRDefault="000D689D">
      <w:pPr>
        <w:autoSpaceDE w:val="0"/>
        <w:autoSpaceDN w:val="0"/>
        <w:adjustRightInd w:val="0"/>
        <w:spacing w:line="500" w:lineRule="exact"/>
        <w:jc w:val="left"/>
        <w:rPr>
          <w:rFonts w:ascii="仿宋_GB2312" w:eastAsia="仿宋_GB2312" w:hAnsi="仿宋_GB2312" w:cs="仿宋_GB2312"/>
          <w:color w:val="000000"/>
          <w:kern w:val="0"/>
          <w:sz w:val="32"/>
          <w:szCs w:val="32"/>
        </w:rPr>
      </w:pPr>
    </w:p>
    <w:p w:rsidR="000D689D" w:rsidRDefault="000D689D">
      <w:pPr>
        <w:autoSpaceDE w:val="0"/>
        <w:autoSpaceDN w:val="0"/>
        <w:adjustRightInd w:val="0"/>
        <w:spacing w:line="500" w:lineRule="exact"/>
        <w:jc w:val="left"/>
        <w:rPr>
          <w:rFonts w:ascii="仿宋_GB2312" w:eastAsia="仿宋_GB2312" w:hAnsi="仿宋_GB2312" w:cs="仿宋_GB2312"/>
          <w:color w:val="000000"/>
          <w:kern w:val="0"/>
          <w:sz w:val="32"/>
          <w:szCs w:val="32"/>
        </w:rPr>
      </w:pPr>
    </w:p>
    <w:p w:rsidR="000D689D" w:rsidRDefault="000D689D">
      <w:pPr>
        <w:autoSpaceDE w:val="0"/>
        <w:autoSpaceDN w:val="0"/>
        <w:adjustRightInd w:val="0"/>
        <w:spacing w:line="500" w:lineRule="exact"/>
        <w:jc w:val="left"/>
        <w:rPr>
          <w:rFonts w:ascii="仿宋_GB2312" w:eastAsia="仿宋_GB2312" w:hAnsi="仿宋_GB2312" w:cs="仿宋_GB2312"/>
          <w:color w:val="000000"/>
          <w:kern w:val="0"/>
          <w:sz w:val="32"/>
          <w:szCs w:val="32"/>
        </w:rPr>
      </w:pPr>
    </w:p>
    <w:p w:rsidR="000D689D" w:rsidRDefault="000D689D">
      <w:pPr>
        <w:autoSpaceDE w:val="0"/>
        <w:autoSpaceDN w:val="0"/>
        <w:adjustRightInd w:val="0"/>
        <w:spacing w:line="500" w:lineRule="exact"/>
        <w:jc w:val="left"/>
        <w:rPr>
          <w:rFonts w:ascii="仿宋_GB2312" w:eastAsia="仿宋_GB2312" w:hAnsi="仿宋_GB2312" w:cs="仿宋_GB2312"/>
          <w:color w:val="000000"/>
          <w:kern w:val="0"/>
          <w:sz w:val="32"/>
          <w:szCs w:val="32"/>
        </w:rPr>
      </w:pPr>
    </w:p>
    <w:sectPr w:rsidR="000D689D" w:rsidSect="000D689D">
      <w:headerReference w:type="default" r:id="rId7"/>
      <w:footerReference w:type="even" r:id="rId8"/>
      <w:footerReference w:type="default" r:id="rId9"/>
      <w:pgSz w:w="11906" w:h="16838"/>
      <w:pgMar w:top="1440" w:right="1800" w:bottom="1440" w:left="1800"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574" w:rsidRDefault="00FA0574" w:rsidP="000D689D">
      <w:r>
        <w:separator/>
      </w:r>
    </w:p>
  </w:endnote>
  <w:endnote w:type="continuationSeparator" w:id="0">
    <w:p w:rsidR="00FA0574" w:rsidRDefault="00FA0574" w:rsidP="000D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89D" w:rsidRDefault="00050BC2">
    <w:pPr>
      <w:pStyle w:val="a3"/>
    </w:pPr>
    <w:r>
      <w:pict>
        <v:shapetype id="_x0000_t202" coordsize="21600,21600" o:spt="202" path="m,l,21600r21600,l21600,xe">
          <v:stroke joinstyle="miter"/>
          <v:path gradientshapeok="t" o:connecttype="rect"/>
        </v:shapetype>
        <v:shape id="_x0000_s2050" type="#_x0000_t202" style="position:absolute;margin-left:683.2pt;margin-top:0;width:2in;height:2in;z-index:251659264;mso-wrap-style:none;mso-position-horizontal:outside;mso-position-horizontal-relative:margin" filled="f" stroked="f">
          <v:textbox style="mso-fit-shape-to-text:t" inset="0,0,0,0">
            <w:txbxContent>
              <w:p w:rsidR="000D689D" w:rsidRDefault="004C2EE7">
                <w:pPr>
                  <w:pStyle w:val="a3"/>
                </w:pPr>
                <w:r>
                  <w:rPr>
                    <w:rFonts w:ascii="宋体" w:eastAsia="宋体" w:hAnsi="宋体" w:cs="宋体" w:hint="eastAsia"/>
                    <w:sz w:val="28"/>
                    <w:szCs w:val="28"/>
                  </w:rPr>
                  <w:t xml:space="preserve">   </w:t>
                </w:r>
                <w:r w:rsidR="001456A1">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sidR="001456A1">
                  <w:rPr>
                    <w:rFonts w:ascii="宋体" w:eastAsia="宋体" w:hAnsi="宋体" w:cs="宋体" w:hint="eastAsia"/>
                    <w:sz w:val="28"/>
                    <w:szCs w:val="28"/>
                  </w:rPr>
                  <w:fldChar w:fldCharType="separate"/>
                </w:r>
                <w:r w:rsidR="003961F3">
                  <w:rPr>
                    <w:rFonts w:ascii="宋体" w:eastAsia="宋体" w:hAnsi="宋体" w:cs="宋体"/>
                    <w:noProof/>
                    <w:sz w:val="28"/>
                    <w:szCs w:val="28"/>
                  </w:rPr>
                  <w:t>- 2 -</w:t>
                </w:r>
                <w:r w:rsidR="001456A1">
                  <w:rPr>
                    <w:rFonts w:ascii="宋体" w:eastAsia="宋体" w:hAnsi="宋体" w:cs="宋体" w:hint="eastAsia"/>
                    <w:sz w:val="28"/>
                    <w:szCs w:val="28"/>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89D" w:rsidRDefault="00050BC2">
    <w:pPr>
      <w:pStyle w:val="a3"/>
    </w:pPr>
    <w:r>
      <w:pict>
        <v:shapetype id="_x0000_t202" coordsize="21600,21600" o:spt="202" path="m,l,21600r21600,l21600,xe">
          <v:stroke joinstyle="miter"/>
          <v:path gradientshapeok="t" o:connecttype="rect"/>
        </v:shapetype>
        <v:shape id="_x0000_s2049" type="#_x0000_t202" style="position:absolute;margin-left:93.45pt;margin-top:0;width:59.75pt;height:2in;z-index:251658240;mso-position-horizontal:outside;mso-position-horizontal-relative:margin" filled="f" stroked="f">
          <v:textbox style="mso-fit-shape-to-text:t" inset="0,0,0,0">
            <w:txbxContent>
              <w:p w:rsidR="000D689D" w:rsidRDefault="001456A1">
                <w:pPr>
                  <w:pStyle w:val="a3"/>
                </w:pPr>
                <w:r>
                  <w:rPr>
                    <w:rFonts w:ascii="宋体" w:eastAsia="宋体" w:hAnsi="宋体" w:cs="宋体" w:hint="eastAsia"/>
                    <w:sz w:val="28"/>
                    <w:szCs w:val="28"/>
                  </w:rPr>
                  <w:fldChar w:fldCharType="begin"/>
                </w:r>
                <w:r w:rsidR="004C2EE7">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3961F3">
                  <w:rPr>
                    <w:rFonts w:ascii="宋体" w:eastAsia="宋体" w:hAnsi="宋体" w:cs="宋体"/>
                    <w:noProof/>
                    <w:sz w:val="28"/>
                    <w:szCs w:val="28"/>
                  </w:rPr>
                  <w:t>- 3 -</w:t>
                </w:r>
                <w:r>
                  <w:rPr>
                    <w:rFonts w:ascii="宋体" w:eastAsia="宋体" w:hAnsi="宋体" w:cs="宋体"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574" w:rsidRDefault="00FA0574" w:rsidP="000D689D">
      <w:r>
        <w:separator/>
      </w:r>
    </w:p>
  </w:footnote>
  <w:footnote w:type="continuationSeparator" w:id="0">
    <w:p w:rsidR="00FA0574" w:rsidRDefault="00FA0574" w:rsidP="000D6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89D" w:rsidRDefault="000D689D">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evenAndOddHeaders/>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C2660"/>
    <w:rsid w:val="00050BC2"/>
    <w:rsid w:val="00073C0D"/>
    <w:rsid w:val="000D689D"/>
    <w:rsid w:val="00105270"/>
    <w:rsid w:val="001456A1"/>
    <w:rsid w:val="001527E3"/>
    <w:rsid w:val="001B2E3D"/>
    <w:rsid w:val="001D77E1"/>
    <w:rsid w:val="002261F9"/>
    <w:rsid w:val="00261A7A"/>
    <w:rsid w:val="00287E4D"/>
    <w:rsid w:val="00292992"/>
    <w:rsid w:val="00292F4E"/>
    <w:rsid w:val="002C7FA8"/>
    <w:rsid w:val="002E31C0"/>
    <w:rsid w:val="002E707B"/>
    <w:rsid w:val="00306601"/>
    <w:rsid w:val="003537D2"/>
    <w:rsid w:val="0036132E"/>
    <w:rsid w:val="00367520"/>
    <w:rsid w:val="003961F3"/>
    <w:rsid w:val="004049AE"/>
    <w:rsid w:val="004C2EE7"/>
    <w:rsid w:val="004E214B"/>
    <w:rsid w:val="0053159B"/>
    <w:rsid w:val="00541E8B"/>
    <w:rsid w:val="005444AC"/>
    <w:rsid w:val="00566A24"/>
    <w:rsid w:val="00587191"/>
    <w:rsid w:val="00594FCE"/>
    <w:rsid w:val="005A2D8B"/>
    <w:rsid w:val="005A7D02"/>
    <w:rsid w:val="005D525C"/>
    <w:rsid w:val="005E4530"/>
    <w:rsid w:val="005E76F5"/>
    <w:rsid w:val="00665A8F"/>
    <w:rsid w:val="0068152A"/>
    <w:rsid w:val="006E0E23"/>
    <w:rsid w:val="007A46FE"/>
    <w:rsid w:val="007D58B5"/>
    <w:rsid w:val="00852C3C"/>
    <w:rsid w:val="008C44F7"/>
    <w:rsid w:val="008D3184"/>
    <w:rsid w:val="008D65DE"/>
    <w:rsid w:val="00915870"/>
    <w:rsid w:val="0092225D"/>
    <w:rsid w:val="00941054"/>
    <w:rsid w:val="009D573E"/>
    <w:rsid w:val="00A00F12"/>
    <w:rsid w:val="00A13BBF"/>
    <w:rsid w:val="00A27492"/>
    <w:rsid w:val="00A860B6"/>
    <w:rsid w:val="00AB72F1"/>
    <w:rsid w:val="00B5214C"/>
    <w:rsid w:val="00C031A9"/>
    <w:rsid w:val="00C94F05"/>
    <w:rsid w:val="00CD5E99"/>
    <w:rsid w:val="00DC2660"/>
    <w:rsid w:val="00DD4348"/>
    <w:rsid w:val="00DE3FC5"/>
    <w:rsid w:val="00E533F7"/>
    <w:rsid w:val="00EC4949"/>
    <w:rsid w:val="00EE3AC8"/>
    <w:rsid w:val="00F54723"/>
    <w:rsid w:val="00F74C8B"/>
    <w:rsid w:val="00FA0574"/>
    <w:rsid w:val="00FB2E66"/>
    <w:rsid w:val="00FC5307"/>
    <w:rsid w:val="00FC7D03"/>
    <w:rsid w:val="00FE3FDC"/>
    <w:rsid w:val="00FF1353"/>
    <w:rsid w:val="13CB5E48"/>
    <w:rsid w:val="334916C6"/>
    <w:rsid w:val="53694007"/>
    <w:rsid w:val="6B342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08B06B5"/>
  <w15:docId w15:val="{001C75F4-C21A-4DDF-A453-4A4E9E37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89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0D689D"/>
    <w:pPr>
      <w:tabs>
        <w:tab w:val="center" w:pos="4153"/>
        <w:tab w:val="right" w:pos="8306"/>
      </w:tabs>
      <w:snapToGrid w:val="0"/>
      <w:jc w:val="left"/>
    </w:pPr>
    <w:rPr>
      <w:sz w:val="18"/>
      <w:szCs w:val="18"/>
    </w:rPr>
  </w:style>
  <w:style w:type="paragraph" w:styleId="a5">
    <w:name w:val="header"/>
    <w:basedOn w:val="a"/>
    <w:link w:val="a6"/>
    <w:uiPriority w:val="99"/>
    <w:semiHidden/>
    <w:unhideWhenUsed/>
    <w:rsid w:val="000D689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0D689D"/>
    <w:rPr>
      <w:sz w:val="18"/>
      <w:szCs w:val="18"/>
    </w:rPr>
  </w:style>
  <w:style w:type="character" w:customStyle="1" w:styleId="a4">
    <w:name w:val="页脚 字符"/>
    <w:basedOn w:val="a0"/>
    <w:link w:val="a3"/>
    <w:uiPriority w:val="99"/>
    <w:semiHidden/>
    <w:rsid w:val="000D689D"/>
    <w:rPr>
      <w:sz w:val="18"/>
      <w:szCs w:val="18"/>
    </w:rPr>
  </w:style>
  <w:style w:type="paragraph" w:customStyle="1" w:styleId="Default">
    <w:name w:val="Default"/>
    <w:rsid w:val="000D689D"/>
    <w:pPr>
      <w:widowControl w:val="0"/>
      <w:autoSpaceDE w:val="0"/>
      <w:autoSpaceDN w:val="0"/>
      <w:adjustRightInd w:val="0"/>
    </w:pPr>
    <w:rPr>
      <w:rFonts w:ascii="仿宋_GB2312" w:eastAsia="仿宋_GB2312" w:hAnsiTheme="minorHAnsi" w:cs="仿宋_GB2312"/>
      <w:color w:val="000000"/>
      <w:sz w:val="24"/>
      <w:szCs w:val="24"/>
    </w:rPr>
  </w:style>
  <w:style w:type="paragraph" w:styleId="a7">
    <w:name w:val="List Paragraph"/>
    <w:basedOn w:val="a"/>
    <w:uiPriority w:val="34"/>
    <w:qFormat/>
    <w:rsid w:val="000D68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420</Words>
  <Characters>2394</Characters>
  <Application>Microsoft Office Word</Application>
  <DocSecurity>0</DocSecurity>
  <Lines>19</Lines>
  <Paragraphs>5</Paragraphs>
  <ScaleCrop>false</ScaleCrop>
  <Company>Microsoft</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黄兵</dc:creator>
  <cp:lastModifiedBy>陈 岚</cp:lastModifiedBy>
  <cp:revision>52</cp:revision>
  <dcterms:created xsi:type="dcterms:W3CDTF">2019-09-05T03:34:00Z</dcterms:created>
  <dcterms:modified xsi:type="dcterms:W3CDTF">2021-05-29T11:11:00Z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