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方正小标宋简体" w:eastAsia="方正小标宋简体"/>
          <w:sz w:val="44"/>
          <w:szCs w:val="44"/>
        </w:rPr>
      </w:pPr>
    </w:p>
    <w:p>
      <w:pPr>
        <w:spacing w:line="570" w:lineRule="exact"/>
        <w:jc w:val="center"/>
        <w:rPr>
          <w:rFonts w:ascii="方正小标宋简体" w:eastAsia="方正小标宋简体"/>
          <w:sz w:val="44"/>
          <w:szCs w:val="44"/>
        </w:rPr>
      </w:pPr>
      <w:r>
        <w:rPr>
          <w:rFonts w:hint="eastAsia" w:ascii="方正小标宋简体" w:eastAsia="方正小标宋简体"/>
          <w:sz w:val="44"/>
          <w:szCs w:val="44"/>
        </w:rPr>
        <w:t>关于2020年度喀什经济开发区财政决算</w:t>
      </w:r>
    </w:p>
    <w:p>
      <w:pPr>
        <w:spacing w:line="570" w:lineRule="exact"/>
        <w:jc w:val="center"/>
        <w:rPr>
          <w:rFonts w:ascii="方正小标宋简体" w:eastAsia="方正小标宋简体"/>
          <w:sz w:val="44"/>
          <w:szCs w:val="44"/>
        </w:rPr>
      </w:pPr>
      <w:r>
        <w:rPr>
          <w:rFonts w:hint="eastAsia" w:ascii="方正小标宋简体" w:eastAsia="方正小标宋简体"/>
          <w:sz w:val="44"/>
          <w:szCs w:val="44"/>
        </w:rPr>
        <w:t>（草案）的报告</w:t>
      </w:r>
    </w:p>
    <w:p>
      <w:pPr>
        <w:pStyle w:val="2"/>
        <w:spacing w:line="570" w:lineRule="exact"/>
        <w:ind w:firstLine="640"/>
      </w:pPr>
    </w:p>
    <w:p>
      <w:pPr>
        <w:spacing w:line="570" w:lineRule="exact"/>
        <w:rPr>
          <w:rFonts w:ascii="楷体_GB2312" w:eastAsia="楷体_GB2312"/>
          <w:sz w:val="32"/>
          <w:szCs w:val="32"/>
        </w:rPr>
      </w:pPr>
      <w:bookmarkStart w:id="0" w:name="_GoBack"/>
      <w:bookmarkEnd w:id="0"/>
    </w:p>
    <w:p>
      <w:pPr>
        <w:spacing w:line="570" w:lineRule="exact"/>
        <w:rPr>
          <w:rFonts w:ascii="仿宋_GB2312" w:eastAsia="仿宋_GB2312"/>
          <w:sz w:val="32"/>
          <w:szCs w:val="32"/>
        </w:rPr>
      </w:pPr>
      <w:r>
        <w:rPr>
          <w:rFonts w:hint="eastAsia" w:ascii="仿宋_GB2312" w:eastAsia="仿宋_GB2312"/>
          <w:sz w:val="32"/>
          <w:szCs w:val="32"/>
        </w:rPr>
        <w:t>书记、主任、各位委员、各位副主任：</w:t>
      </w:r>
    </w:p>
    <w:p>
      <w:pPr>
        <w:spacing w:line="570" w:lineRule="exact"/>
        <w:ind w:firstLine="640" w:firstLineChars="200"/>
        <w:rPr>
          <w:rFonts w:ascii="仿宋_GB2312" w:eastAsia="仿宋_GB2312"/>
          <w:sz w:val="32"/>
          <w:szCs w:val="32"/>
        </w:rPr>
      </w:pPr>
      <w:r>
        <w:rPr>
          <w:rFonts w:hint="eastAsia" w:ascii="仿宋_GB2312" w:eastAsia="仿宋_GB2312"/>
          <w:sz w:val="32"/>
          <w:szCs w:val="32"/>
        </w:rPr>
        <w:t>受党工委委托，我向会议报告喀什经济开发区2020年财政决算（草案），请予审议。</w:t>
      </w:r>
    </w:p>
    <w:p>
      <w:pPr>
        <w:spacing w:line="570" w:lineRule="exact"/>
        <w:ind w:firstLine="645"/>
        <w:rPr>
          <w:rFonts w:ascii="仿宋" w:eastAsia="仿宋"/>
          <w:sz w:val="31"/>
        </w:rPr>
      </w:pPr>
      <w:r>
        <w:rPr>
          <w:rFonts w:hint="eastAsia" w:ascii="仿宋" w:eastAsia="仿宋"/>
          <w:bCs/>
          <w:sz w:val="31"/>
        </w:rPr>
        <w:t>2020年以来，我们认真贯彻落实自治区党委、地委、党工委决策部署，紧紧围绕</w:t>
      </w:r>
      <w:r>
        <w:rPr>
          <w:rFonts w:hint="eastAsia" w:ascii="仿宋" w:eastAsia="仿宋"/>
          <w:sz w:val="31"/>
        </w:rPr>
        <w:t>丝绸之路经济带核心区战略支点定位，强化使命担当，实干创新作为，</w:t>
      </w:r>
      <w:r>
        <w:rPr>
          <w:rFonts w:hint="eastAsia" w:ascii="仿宋" w:eastAsia="仿宋"/>
          <w:bCs/>
          <w:sz w:val="31"/>
        </w:rPr>
        <w:t>统筹推进经济发展工作，突出抓好基</w:t>
      </w:r>
      <w:r>
        <w:rPr>
          <w:rFonts w:hint="eastAsia" w:ascii="仿宋" w:eastAsia="仿宋"/>
          <w:sz w:val="31"/>
        </w:rPr>
        <w:t>础设施、招商引资、产业集聚、扩大开放、复工复产等重点工作，持续调整和优化财政支出结构，突出保障重点，努力化解财政运行中的风险，不断加强制度建设，充分发挥财政职能作用，确保财政资金发挥效益，有力地保障了开发区经济平稳发展。</w:t>
      </w:r>
    </w:p>
    <w:p>
      <w:pPr>
        <w:spacing w:line="570" w:lineRule="exact"/>
        <w:ind w:firstLine="645"/>
        <w:rPr>
          <w:rFonts w:ascii="黑体" w:hAnsi="黑体" w:eastAsia="黑体" w:cs="黑体"/>
          <w:sz w:val="32"/>
          <w:szCs w:val="32"/>
        </w:rPr>
      </w:pPr>
      <w:r>
        <w:rPr>
          <w:rFonts w:hint="eastAsia" w:ascii="黑体" w:hAnsi="黑体" w:eastAsia="黑体" w:cs="黑体"/>
          <w:sz w:val="32"/>
          <w:szCs w:val="32"/>
        </w:rPr>
        <w:t>一、2020年财政预算执行情况</w:t>
      </w:r>
    </w:p>
    <w:p>
      <w:pPr>
        <w:spacing w:line="570" w:lineRule="exact"/>
        <w:ind w:firstLine="645"/>
        <w:rPr>
          <w:rFonts w:ascii="楷体" w:hAnsi="楷体" w:eastAsia="楷体" w:cs="楷体"/>
          <w:bCs/>
          <w:sz w:val="32"/>
          <w:szCs w:val="32"/>
        </w:rPr>
      </w:pPr>
      <w:r>
        <w:rPr>
          <w:rFonts w:hint="eastAsia" w:ascii="楷体" w:hAnsi="楷体" w:eastAsia="楷体" w:cs="楷体"/>
          <w:bCs/>
          <w:sz w:val="32"/>
          <w:szCs w:val="32"/>
        </w:rPr>
        <w:t>（一）一般公共预算收支完成情况</w:t>
      </w:r>
    </w:p>
    <w:p>
      <w:pPr>
        <w:spacing w:line="570" w:lineRule="exact"/>
        <w:ind w:firstLine="645"/>
        <w:rPr>
          <w:rFonts w:ascii="仿宋" w:hAnsi="仿宋" w:eastAsia="仿宋" w:cs="仿宋"/>
          <w:sz w:val="32"/>
          <w:szCs w:val="32"/>
        </w:rPr>
      </w:pPr>
      <w:r>
        <w:rPr>
          <w:rFonts w:hint="eastAsia" w:ascii="仿宋" w:hAnsi="仿宋" w:eastAsia="仿宋" w:cs="仿宋"/>
          <w:b/>
          <w:sz w:val="32"/>
          <w:szCs w:val="32"/>
        </w:rPr>
        <w:t>收入情况：</w:t>
      </w:r>
      <w:r>
        <w:rPr>
          <w:rFonts w:hint="eastAsia" w:ascii="仿宋" w:hAnsi="仿宋" w:eastAsia="仿宋" w:cs="仿宋"/>
          <w:sz w:val="32"/>
          <w:szCs w:val="32"/>
        </w:rPr>
        <w:t>开发区一般预算总收入231,684万元，其中：一般公共预算收入50,275万元，下降15.2%（税收收入43,636万元，下降18.40%；非税收入6,639万元，增长14.50%）；上级转移支付补助收入96,412万元；上年结余结转13,822万元；动用预算调节基金30,985万元；</w:t>
      </w:r>
      <w:r>
        <w:rPr>
          <w:rFonts w:hint="eastAsia" w:ascii="仿宋" w:hAnsi="仿宋" w:eastAsia="仿宋" w:cs="仿宋"/>
          <w:color w:val="000000"/>
          <w:sz w:val="32"/>
          <w:szCs w:val="32"/>
        </w:rPr>
        <w:t>从政府性基金预算调入一般公共预算12,352万元；从其他资金调入27,838万元</w:t>
      </w:r>
      <w:r>
        <w:rPr>
          <w:rFonts w:hint="eastAsia" w:ascii="仿宋" w:hAnsi="仿宋" w:eastAsia="仿宋" w:cs="仿宋"/>
          <w:sz w:val="32"/>
          <w:szCs w:val="32"/>
        </w:rPr>
        <w:t>。</w:t>
      </w:r>
    </w:p>
    <w:p>
      <w:pPr>
        <w:spacing w:line="570" w:lineRule="exact"/>
        <w:ind w:firstLine="645"/>
        <w:rPr>
          <w:rFonts w:ascii="仿宋" w:hAnsi="仿宋" w:eastAsia="仿宋" w:cs="仿宋"/>
          <w:sz w:val="32"/>
          <w:szCs w:val="32"/>
        </w:rPr>
      </w:pPr>
      <w:r>
        <w:rPr>
          <w:rFonts w:hint="eastAsia" w:ascii="仿宋" w:hAnsi="仿宋" w:eastAsia="仿宋" w:cs="仿宋"/>
          <w:b/>
          <w:sz w:val="32"/>
          <w:szCs w:val="32"/>
        </w:rPr>
        <w:t>支出情况：</w:t>
      </w:r>
      <w:r>
        <w:rPr>
          <w:rFonts w:hint="eastAsia" w:ascii="仿宋" w:hAnsi="仿宋" w:eastAsia="仿宋" w:cs="仿宋"/>
          <w:sz w:val="32"/>
          <w:szCs w:val="32"/>
        </w:rPr>
        <w:t>开发区一般预算总支出154,839万元，其中：一般公共预算支出121,861万元，同比下降5.3%；上解支出1,000万元，补充预算调解基金31,978万元。</w:t>
      </w:r>
    </w:p>
    <w:p>
      <w:pPr>
        <w:spacing w:line="570" w:lineRule="exact"/>
        <w:ind w:firstLine="645"/>
        <w:rPr>
          <w:rFonts w:ascii="仿宋" w:hAnsi="仿宋" w:eastAsia="仿宋" w:cs="仿宋"/>
          <w:sz w:val="32"/>
          <w:szCs w:val="32"/>
        </w:rPr>
      </w:pPr>
      <w:r>
        <w:rPr>
          <w:rFonts w:hint="eastAsia" w:ascii="仿宋" w:hAnsi="仿宋" w:eastAsia="仿宋" w:cs="仿宋"/>
          <w:b/>
          <w:sz w:val="32"/>
          <w:szCs w:val="32"/>
        </w:rPr>
        <w:t>收支平衡情况：</w:t>
      </w:r>
      <w:r>
        <w:rPr>
          <w:rFonts w:hint="eastAsia" w:ascii="仿宋" w:hAnsi="仿宋" w:eastAsia="仿宋" w:cs="仿宋"/>
          <w:sz w:val="32"/>
          <w:szCs w:val="32"/>
        </w:rPr>
        <w:t>收支相抵，年终结余结转76,845万元，其中：结转下年支出76,845万元（全部为专项结转资金），净结余为零。</w:t>
      </w:r>
    </w:p>
    <w:p>
      <w:pPr>
        <w:spacing w:line="570" w:lineRule="exact"/>
        <w:ind w:firstLine="645"/>
        <w:rPr>
          <w:rFonts w:ascii="仿宋" w:hAnsi="仿宋" w:eastAsia="仿宋" w:cs="仿宋"/>
          <w:sz w:val="32"/>
          <w:szCs w:val="32"/>
        </w:rPr>
      </w:pPr>
      <w:r>
        <w:rPr>
          <w:rFonts w:hint="eastAsia" w:ascii="仿宋" w:hAnsi="仿宋" w:eastAsia="仿宋" w:cs="仿宋"/>
          <w:b/>
          <w:sz w:val="32"/>
          <w:szCs w:val="32"/>
        </w:rPr>
        <w:t>超（短）收收入安排情况：</w:t>
      </w:r>
      <w:r>
        <w:rPr>
          <w:rFonts w:hint="eastAsia" w:ascii="仿宋" w:hAnsi="仿宋" w:eastAsia="仿宋" w:cs="仿宋"/>
          <w:sz w:val="32"/>
          <w:szCs w:val="32"/>
        </w:rPr>
        <w:t>开发区一般公共预算收入较年初预算数短收14,919万元。按照《预算法》规定，超收收入安排预算调节基金，短收收入相应调减支出，2020年末开发区未发生财政赤字。</w:t>
      </w:r>
    </w:p>
    <w:p>
      <w:pPr>
        <w:spacing w:line="570" w:lineRule="exact"/>
        <w:ind w:firstLine="645"/>
        <w:rPr>
          <w:rFonts w:ascii="楷体" w:hAnsi="楷体" w:eastAsia="楷体" w:cs="楷体"/>
          <w:bCs/>
          <w:sz w:val="32"/>
          <w:szCs w:val="32"/>
        </w:rPr>
      </w:pPr>
      <w:r>
        <w:rPr>
          <w:rFonts w:hint="eastAsia" w:ascii="楷体" w:hAnsi="楷体" w:eastAsia="楷体" w:cs="楷体"/>
          <w:bCs/>
          <w:sz w:val="32"/>
          <w:szCs w:val="32"/>
        </w:rPr>
        <w:t>（二）政府性基金收支执行情况</w:t>
      </w:r>
    </w:p>
    <w:p>
      <w:pPr>
        <w:spacing w:line="570" w:lineRule="exact"/>
        <w:ind w:firstLine="645"/>
        <w:rPr>
          <w:rFonts w:ascii="仿宋" w:hAnsi="仿宋" w:eastAsia="仿宋" w:cs="仿宋"/>
          <w:sz w:val="32"/>
          <w:szCs w:val="32"/>
        </w:rPr>
      </w:pPr>
      <w:r>
        <w:rPr>
          <w:rFonts w:hint="eastAsia" w:ascii="仿宋" w:hAnsi="仿宋" w:eastAsia="仿宋" w:cs="仿宋"/>
          <w:b/>
          <w:bCs/>
          <w:sz w:val="32"/>
          <w:szCs w:val="32"/>
        </w:rPr>
        <w:t>收入情况：</w:t>
      </w:r>
      <w:r>
        <w:rPr>
          <w:rFonts w:hint="eastAsia" w:ascii="仿宋" w:hAnsi="仿宋" w:eastAsia="仿宋" w:cs="仿宋"/>
          <w:sz w:val="32"/>
          <w:szCs w:val="32"/>
        </w:rPr>
        <w:t>开发区政府性基金总收入33,534万元，其中：政府性基金预算收入33,454万元，上级补助收入80万元。</w:t>
      </w:r>
    </w:p>
    <w:p>
      <w:pPr>
        <w:spacing w:line="570" w:lineRule="exact"/>
        <w:ind w:firstLine="645"/>
        <w:rPr>
          <w:rFonts w:ascii="仿宋" w:hAnsi="仿宋" w:eastAsia="仿宋" w:cs="仿宋"/>
          <w:sz w:val="32"/>
          <w:szCs w:val="32"/>
        </w:rPr>
      </w:pPr>
      <w:r>
        <w:rPr>
          <w:rFonts w:hint="eastAsia" w:ascii="仿宋" w:hAnsi="仿宋" w:eastAsia="仿宋" w:cs="仿宋"/>
          <w:b/>
          <w:bCs/>
          <w:sz w:val="32"/>
          <w:szCs w:val="32"/>
        </w:rPr>
        <w:t>支出情况：</w:t>
      </w:r>
      <w:r>
        <w:rPr>
          <w:rFonts w:hint="eastAsia" w:ascii="仿宋" w:hAnsi="仿宋" w:eastAsia="仿宋" w:cs="仿宋"/>
          <w:sz w:val="32"/>
          <w:szCs w:val="32"/>
        </w:rPr>
        <w:t>开发区政府性基金总支出27,377万元，其中：政府性基金支出15,025万元，调出资金12,352万元。</w:t>
      </w:r>
    </w:p>
    <w:p>
      <w:pPr>
        <w:spacing w:line="570" w:lineRule="exact"/>
        <w:ind w:firstLine="645"/>
        <w:rPr>
          <w:rFonts w:ascii="仿宋" w:hAnsi="仿宋" w:eastAsia="仿宋" w:cs="仿宋"/>
          <w:sz w:val="32"/>
          <w:szCs w:val="32"/>
        </w:rPr>
      </w:pPr>
      <w:r>
        <w:rPr>
          <w:rFonts w:hint="eastAsia" w:ascii="仿宋" w:hAnsi="仿宋" w:eastAsia="仿宋" w:cs="仿宋"/>
          <w:b/>
          <w:bCs/>
          <w:sz w:val="32"/>
          <w:szCs w:val="32"/>
        </w:rPr>
        <w:t>收支平衡情况：</w:t>
      </w:r>
      <w:r>
        <w:rPr>
          <w:rFonts w:hint="eastAsia" w:ascii="仿宋" w:hAnsi="仿宋" w:eastAsia="仿宋" w:cs="仿宋"/>
          <w:sz w:val="32"/>
          <w:szCs w:val="32"/>
        </w:rPr>
        <w:t>收支相抵，年终结余结转6,157万元，其中：结转下年支出6,157万元，净结余为零。</w:t>
      </w:r>
    </w:p>
    <w:p>
      <w:pPr>
        <w:spacing w:line="570" w:lineRule="exact"/>
        <w:ind w:firstLine="645"/>
        <w:rPr>
          <w:rFonts w:ascii="楷体" w:hAnsi="楷体" w:eastAsia="楷体" w:cs="楷体"/>
          <w:bCs/>
          <w:sz w:val="32"/>
          <w:szCs w:val="32"/>
        </w:rPr>
      </w:pPr>
      <w:r>
        <w:rPr>
          <w:rFonts w:hint="eastAsia" w:ascii="楷体" w:hAnsi="楷体" w:eastAsia="楷体" w:cs="楷体"/>
          <w:bCs/>
          <w:sz w:val="32"/>
          <w:szCs w:val="32"/>
        </w:rPr>
        <w:t>(三) 2020年部门决算情况</w:t>
      </w:r>
    </w:p>
    <w:p>
      <w:pPr>
        <w:spacing w:line="570" w:lineRule="exact"/>
        <w:ind w:firstLine="645"/>
        <w:rPr>
          <w:rFonts w:ascii="楷体" w:hAnsi="楷体" w:eastAsia="楷体" w:cs="楷体"/>
          <w:bCs/>
          <w:sz w:val="32"/>
          <w:szCs w:val="32"/>
        </w:rPr>
      </w:pPr>
      <w:r>
        <w:rPr>
          <w:rFonts w:hint="eastAsia" w:ascii="楷体" w:hAnsi="楷体" w:eastAsia="楷体" w:cs="楷体"/>
          <w:bCs/>
          <w:sz w:val="32"/>
          <w:szCs w:val="32"/>
        </w:rPr>
        <w:t>1.部门决算收支情况</w:t>
      </w:r>
    </w:p>
    <w:p>
      <w:pPr>
        <w:spacing w:line="570" w:lineRule="exact"/>
        <w:ind w:firstLine="645"/>
        <w:rPr>
          <w:rFonts w:ascii="仿宋" w:hAnsi="仿宋" w:eastAsia="仿宋" w:cs="仿宋"/>
          <w:sz w:val="32"/>
          <w:szCs w:val="32"/>
        </w:rPr>
      </w:pPr>
      <w:r>
        <w:rPr>
          <w:rFonts w:hint="eastAsia" w:ascii="仿宋" w:hAnsi="仿宋" w:eastAsia="仿宋" w:cs="仿宋"/>
          <w:sz w:val="32"/>
          <w:szCs w:val="32"/>
        </w:rPr>
        <w:t>开发区部门决算本年收入合计139,754万元，下降10.98%，其中：财政拨款收入136,886万元，下降1.60%；其他收入1,783万元，下降90.04%；年初结转结余1,085万元。</w:t>
      </w:r>
    </w:p>
    <w:p>
      <w:pPr>
        <w:spacing w:line="570" w:lineRule="exact"/>
        <w:ind w:firstLine="645"/>
        <w:rPr>
          <w:rFonts w:ascii="仿宋" w:hAnsi="仿宋" w:eastAsia="仿宋" w:cs="仿宋"/>
          <w:sz w:val="32"/>
          <w:szCs w:val="32"/>
        </w:rPr>
      </w:pPr>
      <w:r>
        <w:rPr>
          <w:rFonts w:hint="eastAsia" w:ascii="仿宋" w:hAnsi="仿宋" w:eastAsia="仿宋" w:cs="仿宋"/>
          <w:sz w:val="32"/>
          <w:szCs w:val="32"/>
        </w:rPr>
        <w:t>开发区部门决算本年支出合计137,043万元，同比下降18.06%，其中：基本支出1,513万元，同比增长0.4%，占总支出的1.10%；项目支出135,530万元，同比下降18.23%，占总支出的98.90%。</w:t>
      </w:r>
    </w:p>
    <w:p>
      <w:pPr>
        <w:spacing w:line="570" w:lineRule="exact"/>
        <w:ind w:firstLine="645"/>
        <w:rPr>
          <w:rFonts w:ascii="楷体" w:hAnsi="楷体" w:eastAsia="楷体" w:cs="楷体"/>
          <w:bCs/>
          <w:sz w:val="32"/>
          <w:szCs w:val="32"/>
        </w:rPr>
      </w:pPr>
      <w:r>
        <w:rPr>
          <w:rFonts w:hint="eastAsia" w:ascii="楷体" w:hAnsi="楷体" w:eastAsia="楷体" w:cs="楷体"/>
          <w:bCs/>
          <w:sz w:val="32"/>
          <w:szCs w:val="32"/>
        </w:rPr>
        <w:t>2.部门决算结转结余情况</w:t>
      </w:r>
    </w:p>
    <w:p>
      <w:pPr>
        <w:spacing w:line="570" w:lineRule="exact"/>
        <w:ind w:firstLine="645"/>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开发区部门决算年末结转结余2,711万元，同比下降89.25%，其中：财政拨款结转结余1,781 万元，同比下降92.8%。</w:t>
      </w:r>
    </w:p>
    <w:p>
      <w:pPr>
        <w:spacing w:line="570" w:lineRule="exact"/>
        <w:ind w:firstLine="645"/>
        <w:rPr>
          <w:rFonts w:ascii="楷体" w:hAnsi="楷体" w:eastAsia="楷体" w:cs="楷体"/>
          <w:bCs/>
          <w:sz w:val="32"/>
          <w:szCs w:val="32"/>
        </w:rPr>
      </w:pPr>
      <w:r>
        <w:rPr>
          <w:rFonts w:hint="eastAsia" w:ascii="楷体" w:hAnsi="楷体" w:eastAsia="楷体" w:cs="楷体"/>
          <w:bCs/>
          <w:sz w:val="32"/>
          <w:szCs w:val="32"/>
        </w:rPr>
        <w:t>3.一般公共预算财政拨款“三公经费”支出情况</w:t>
      </w:r>
    </w:p>
    <w:p>
      <w:pPr>
        <w:spacing w:line="570" w:lineRule="exact"/>
        <w:ind w:firstLine="640" w:firstLineChars="200"/>
        <w:rPr>
          <w:rFonts w:ascii="仿宋_GB2312" w:hAnsi="仿宋" w:eastAsia="仿宋_GB2312"/>
          <w:sz w:val="32"/>
          <w:szCs w:val="32"/>
        </w:rPr>
      </w:pPr>
      <w:r>
        <w:rPr>
          <w:rFonts w:hint="eastAsia" w:ascii="仿宋_GB2312" w:hAnsi="仿宋" w:eastAsia="仿宋_GB2312"/>
          <w:sz w:val="32"/>
          <w:szCs w:val="32"/>
        </w:rPr>
        <w:t>开发区认真贯彻自治区、地委和党工委落实厉行节约、反对铺张浪费规定的要求，重点加强对因公外出学习考察、公务用车运行维护及公务接待费用的控制和管理，取得了明显的成效。</w:t>
      </w:r>
    </w:p>
    <w:p>
      <w:pPr>
        <w:spacing w:line="570" w:lineRule="exact"/>
        <w:ind w:firstLine="645"/>
        <w:rPr>
          <w:rFonts w:ascii="仿宋" w:hAnsi="仿宋" w:eastAsia="仿宋" w:cs="仿宋"/>
          <w:sz w:val="32"/>
          <w:szCs w:val="32"/>
        </w:rPr>
      </w:pPr>
      <w:r>
        <w:rPr>
          <w:rFonts w:hint="eastAsia" w:ascii="仿宋" w:hAnsi="仿宋" w:eastAsia="仿宋" w:cs="仿宋"/>
          <w:sz w:val="32"/>
          <w:szCs w:val="32"/>
        </w:rPr>
        <w:t>一般公共预算拨款“三公经费”支出57万元，同比增加30.91%,其中:因公出国（境）支出0万元,同比下降2.66万元；公务用车购置费20万元，上年同期无公务用车购置费；公务用车运行维护费支出31万元，同比下降9.30%;公务接待费7万元，与上年同期持平。剔除因工作需要经批准新增的公务用车购置费20万元非正常因素，“三公经费”支出37万元，同比下降15.02%。</w:t>
      </w:r>
    </w:p>
    <w:p>
      <w:pPr>
        <w:spacing w:line="570" w:lineRule="exact"/>
        <w:ind w:firstLine="645"/>
        <w:rPr>
          <w:rFonts w:ascii="黑体" w:hAnsi="黑体" w:eastAsia="黑体" w:cs="黑体"/>
          <w:color w:val="000000" w:themeColor="text1"/>
          <w:sz w:val="32"/>
          <w:szCs w:val="32"/>
        </w:rPr>
      </w:pPr>
      <w:r>
        <w:rPr>
          <w:rFonts w:hint="eastAsia" w:ascii="黑体" w:hAnsi="黑体" w:eastAsia="黑体" w:cs="黑体"/>
          <w:color w:val="000000" w:themeColor="text1"/>
          <w:sz w:val="32"/>
          <w:szCs w:val="32"/>
        </w:rPr>
        <w:t>二、2020年财政工作落实情况</w:t>
      </w:r>
    </w:p>
    <w:p>
      <w:pPr>
        <w:spacing w:line="570" w:lineRule="exact"/>
        <w:ind w:firstLine="645"/>
        <w:rPr>
          <w:rFonts w:ascii="仿宋" w:hAnsi="仿宋" w:eastAsia="仿宋" w:cs="仿宋"/>
          <w:sz w:val="32"/>
          <w:szCs w:val="32"/>
        </w:rPr>
      </w:pPr>
      <w:r>
        <w:rPr>
          <w:rFonts w:hint="eastAsia" w:ascii="仿宋" w:hAnsi="仿宋" w:eastAsia="仿宋" w:cs="仿宋"/>
          <w:color w:val="000000"/>
          <w:sz w:val="32"/>
          <w:szCs w:val="32"/>
        </w:rPr>
        <w:t>2020年，面对突如其来的新冠肺炎疫情，</w:t>
      </w:r>
      <w:r>
        <w:rPr>
          <w:rFonts w:hint="eastAsia" w:ascii="仿宋" w:hAnsi="仿宋" w:eastAsia="仿宋" w:cs="仿宋"/>
          <w:sz w:val="32"/>
          <w:szCs w:val="32"/>
        </w:rPr>
        <w:t>在自治区党委、地委的</w:t>
      </w:r>
      <w:r>
        <w:rPr>
          <w:rFonts w:hint="eastAsia" w:ascii="仿宋" w:hAnsi="仿宋" w:eastAsia="仿宋" w:cs="仿宋"/>
          <w:sz w:val="32"/>
          <w:szCs w:val="32"/>
          <w:shd w:val="clear" w:color="auto" w:fill="FFFFFF"/>
        </w:rPr>
        <w:t>正确</w:t>
      </w:r>
      <w:r>
        <w:rPr>
          <w:rFonts w:hint="eastAsia" w:ascii="仿宋" w:hAnsi="仿宋" w:eastAsia="仿宋" w:cs="仿宋"/>
          <w:sz w:val="32"/>
          <w:szCs w:val="32"/>
        </w:rPr>
        <w:t>领导下，党工委、管委会带领各部门以习近平新时代中国特色社会主义思想为指导，深入学习贯彻党的十九大和十九届二中、三中、五中全会精神，</w:t>
      </w:r>
      <w:r>
        <w:rPr>
          <w:rFonts w:ascii="仿宋" w:eastAsia="仿宋"/>
          <w:sz w:val="31"/>
        </w:rPr>
        <w:t>紧紧围绕社会和长治久安总目标，牢牢把握自治区党委建设丝绸之路经济带核心区重</w:t>
      </w:r>
      <w:r>
        <w:rPr>
          <w:rFonts w:hint="eastAsia" w:ascii="仿宋" w:eastAsia="仿宋"/>
          <w:sz w:val="31"/>
        </w:rPr>
        <w:t>要</w:t>
      </w:r>
      <w:r>
        <w:rPr>
          <w:rFonts w:ascii="仿宋" w:eastAsia="仿宋"/>
          <w:sz w:val="31"/>
        </w:rPr>
        <w:t>支点的战略定位与要求，坚决贯彻“1+3+3+改革开放”工作部署，服从服务于地区脱贫攻坚战，</w:t>
      </w:r>
      <w:r>
        <w:rPr>
          <w:rFonts w:hint="eastAsia" w:ascii="仿宋" w:hAnsi="仿宋" w:eastAsia="仿宋" w:cs="仿宋"/>
          <w:sz w:val="32"/>
          <w:szCs w:val="32"/>
        </w:rPr>
        <w:t>严格执行党工委会议审查批准的预算，统筹推进经济社会发展，</w:t>
      </w:r>
      <w:r>
        <w:rPr>
          <w:rFonts w:ascii="仿宋" w:eastAsia="仿宋"/>
          <w:sz w:val="31"/>
        </w:rPr>
        <w:t>坚持打基础、管根本、利长远，突出抓好环境整治提升、基础设施完善、产业集聚发展、产业促就业脱贫、扩大开放合作、体制机制理顺等工作，各项建设取得了新进展、</w:t>
      </w:r>
      <w:r>
        <w:rPr>
          <w:rFonts w:hint="eastAsia" w:ascii="仿宋" w:eastAsia="仿宋"/>
          <w:sz w:val="31"/>
        </w:rPr>
        <w:t>新突破、</w:t>
      </w:r>
      <w:r>
        <w:rPr>
          <w:rFonts w:ascii="仿宋" w:eastAsia="仿宋"/>
          <w:sz w:val="31"/>
        </w:rPr>
        <w:t>新成效</w:t>
      </w:r>
      <w:r>
        <w:rPr>
          <w:rFonts w:hint="eastAsia" w:ascii="仿宋" w:hAnsi="仿宋" w:eastAsia="仿宋" w:cs="仿宋"/>
          <w:sz w:val="32"/>
          <w:szCs w:val="32"/>
        </w:rPr>
        <w:t>。在此基础上，财政部门</w:t>
      </w:r>
      <w:r>
        <w:rPr>
          <w:rFonts w:hint="eastAsia" w:ascii="仿宋" w:hAnsi="仿宋" w:eastAsia="仿宋" w:cs="仿宋"/>
          <w:color w:val="000000"/>
          <w:sz w:val="32"/>
          <w:szCs w:val="32"/>
        </w:rPr>
        <w:t>积极应对经济下行压力，强化增收节支，全面预算绩效管理，持续保持预算执行强度，开发区决算总体情况较好。</w:t>
      </w:r>
    </w:p>
    <w:p>
      <w:pPr>
        <w:spacing w:line="570" w:lineRule="exact"/>
        <w:ind w:firstLine="645"/>
        <w:rPr>
          <w:rFonts w:ascii="方正仿宋简体" w:hAnsi="黑体" w:eastAsia="方正仿宋简体"/>
          <w:color w:val="FF0000"/>
          <w:sz w:val="32"/>
          <w:szCs w:val="32"/>
        </w:rPr>
      </w:pPr>
      <w:r>
        <w:rPr>
          <w:rFonts w:hint="eastAsia" w:ascii="楷体" w:hAnsi="楷体" w:eastAsia="楷体" w:cs="楷体"/>
          <w:sz w:val="32"/>
          <w:szCs w:val="32"/>
        </w:rPr>
        <w:t>（一）千方百计促收入，努力克服疫情影响。</w:t>
      </w:r>
      <w:r>
        <w:rPr>
          <w:rFonts w:hint="eastAsia" w:ascii="仿宋" w:hAnsi="仿宋" w:eastAsia="仿宋" w:cs="仿宋"/>
          <w:sz w:val="32"/>
          <w:szCs w:val="32"/>
        </w:rPr>
        <w:t>2020年，受三次疫情冲击及减税降费等多重因素影响，面对前所未有财政收入持续增收困难，我们积极应对、多措并举、努力挖潜，严格落实组织收入责任，强化税收和非税收入征管，全面开展国有资产清理工作，坚决做到依法依规、应收尽收，确保各项收入及时入库。全年地方财政收入完成83,729万元，同比增长15.2%，其中：公共财政预算收入完成50,275万元，同比下降15.20%；政府性基金收入完成33,454万元，同比增长149.4%。</w:t>
      </w:r>
    </w:p>
    <w:p>
      <w:pPr>
        <w:spacing w:line="570" w:lineRule="exact"/>
        <w:ind w:firstLine="640" w:firstLineChars="200"/>
        <w:rPr>
          <w:rFonts w:ascii="仿宋" w:hAnsi="仿宋" w:eastAsia="仿宋" w:cs="仿宋"/>
          <w:sz w:val="32"/>
          <w:szCs w:val="32"/>
        </w:rPr>
      </w:pPr>
      <w:r>
        <w:rPr>
          <w:rFonts w:hint="eastAsia" w:ascii="楷体" w:hAnsi="楷体" w:eastAsia="楷体" w:cs="楷体"/>
          <w:sz w:val="32"/>
          <w:szCs w:val="32"/>
        </w:rPr>
        <w:t>（二）精打细算控支出、支出管理见成效。</w:t>
      </w:r>
      <w:r>
        <w:rPr>
          <w:rFonts w:hint="eastAsia" w:ascii="仿宋" w:hAnsi="仿宋" w:eastAsia="仿宋" w:cs="仿宋"/>
          <w:sz w:val="32"/>
          <w:szCs w:val="32"/>
        </w:rPr>
        <w:t>2020年，我们牢固树立过紧日子思想，严控预算“水龙头”，坚持“目标明确、动态监管、监督指导、结果应用”的全过程预算管理工作机制，勤俭理财、厉行节约，确保“三保”资金不断链、隐性债务不新增，进一步压实、压牢“三保”支出责任和工作要求，按月及时安排“三保”支出，常态化确保足额保障“三保”支出需求，同时，根据计划分批次化解隐形债务27,270万元，全面提升风险防控能力，持续保持预算执行强度。</w:t>
      </w:r>
    </w:p>
    <w:p>
      <w:pPr>
        <w:spacing w:line="570" w:lineRule="exact"/>
        <w:ind w:firstLine="640" w:firstLineChars="200"/>
        <w:rPr>
          <w:rFonts w:ascii="仿宋" w:hAnsi="仿宋" w:eastAsia="仿宋" w:cs="仿宋"/>
          <w:bCs/>
          <w:sz w:val="32"/>
          <w:szCs w:val="32"/>
        </w:rPr>
      </w:pPr>
      <w:r>
        <w:rPr>
          <w:rFonts w:hint="eastAsia" w:ascii="楷体" w:hAnsi="楷体" w:eastAsia="楷体" w:cs="楷体"/>
          <w:sz w:val="32"/>
          <w:szCs w:val="32"/>
        </w:rPr>
        <w:t>（三）强化制度促规范，全力提升财政管理水平。</w:t>
      </w:r>
      <w:r>
        <w:rPr>
          <w:rFonts w:hint="eastAsia" w:ascii="仿宋" w:hAnsi="仿宋" w:eastAsia="仿宋" w:cs="仿宋"/>
          <w:sz w:val="32"/>
          <w:szCs w:val="32"/>
        </w:rPr>
        <w:t>出台《喀什经济开发区预算管理办法》《喀什经济开发区政府采购管理办法》</w:t>
      </w:r>
      <w:r>
        <w:rPr>
          <w:rFonts w:hint="eastAsia" w:ascii="仿宋" w:hAnsi="仿宋" w:eastAsia="仿宋" w:cs="仿宋"/>
          <w:sz w:val="32"/>
          <w:szCs w:val="32"/>
          <w:shd w:val="clear" w:color="auto" w:fill="FFFFFF"/>
        </w:rPr>
        <w:t>等十项制度及十二项党建制度，健全完善内部管理制度和运行机制，切实做到用制度管人、按</w:t>
      </w:r>
      <w:r>
        <w:rPr>
          <w:rFonts w:hint="eastAsia" w:ascii="仿宋" w:hAnsi="仿宋" w:eastAsia="仿宋" w:cs="仿宋"/>
          <w:sz w:val="32"/>
          <w:szCs w:val="32"/>
        </w:rPr>
        <w:t>程序办事，筑牢了拒腐防变的制度防火墙。建立资金支出预算、国库、核算中心三方会审机制，进一步规范审核流程，提高资金拨付效率。</w:t>
      </w:r>
      <w:r>
        <w:rPr>
          <w:rFonts w:hint="eastAsia" w:ascii="仿宋" w:hAnsi="仿宋" w:eastAsia="仿宋" w:cs="仿宋"/>
          <w:sz w:val="32"/>
          <w:szCs w:val="32"/>
          <w:shd w:val="clear" w:color="auto" w:fill="FFFFFF"/>
        </w:rPr>
        <w:t>成立开发区政府投资项目社会中介机构评审库，与疆内外18家中介机构签订服务协议，受理评审项目101项。</w:t>
      </w:r>
      <w:r>
        <w:rPr>
          <w:rFonts w:hint="eastAsia" w:ascii="仿宋" w:hAnsi="仿宋" w:eastAsia="仿宋"/>
          <w:sz w:val="32"/>
          <w:szCs w:val="32"/>
        </w:rPr>
        <w:t>不断提升政府采购管理水平，全面推进政府采购</w:t>
      </w:r>
      <w:r>
        <w:rPr>
          <w:rFonts w:hint="eastAsia" w:ascii="仿宋" w:hAnsi="仿宋" w:eastAsia="仿宋"/>
          <w:kern w:val="0"/>
          <w:sz w:val="32"/>
          <w:szCs w:val="32"/>
        </w:rPr>
        <w:t>电子化开标和政采云平台电子卖场业务。</w:t>
      </w:r>
      <w:r>
        <w:rPr>
          <w:rFonts w:hint="eastAsia" w:ascii="仿宋" w:hAnsi="仿宋" w:eastAsia="仿宋" w:cs="仿宋"/>
          <w:bCs/>
          <w:sz w:val="32"/>
          <w:szCs w:val="32"/>
        </w:rPr>
        <w:t>通过资产清查、规范国有企业对外投资和将国有企业纳入国资监管平台等方式，提高国资管理水平。</w:t>
      </w:r>
    </w:p>
    <w:p>
      <w:pPr>
        <w:widowControl/>
        <w:spacing w:line="570" w:lineRule="exact"/>
        <w:ind w:firstLine="600"/>
        <w:rPr>
          <w:rFonts w:ascii="仿宋" w:hAnsi="仿宋" w:eastAsia="仿宋" w:cs="仿宋"/>
          <w:bCs/>
          <w:color w:val="000000"/>
          <w:sz w:val="32"/>
          <w:szCs w:val="32"/>
        </w:rPr>
      </w:pPr>
      <w:r>
        <w:rPr>
          <w:rFonts w:hint="eastAsia" w:ascii="楷体" w:hAnsi="楷体" w:eastAsia="楷体" w:cs="楷体"/>
          <w:sz w:val="32"/>
          <w:szCs w:val="32"/>
        </w:rPr>
        <w:t>（四）</w:t>
      </w:r>
      <w:r>
        <w:rPr>
          <w:rFonts w:hint="eastAsia" w:ascii="楷体" w:hAnsi="楷体" w:eastAsia="楷体" w:cs="楷体"/>
          <w:color w:val="000000"/>
          <w:sz w:val="32"/>
          <w:szCs w:val="32"/>
        </w:rPr>
        <w:t>强化监管控风险</w:t>
      </w:r>
      <w:r>
        <w:rPr>
          <w:rFonts w:hint="eastAsia" w:ascii="楷体" w:hAnsi="楷体" w:eastAsia="楷体" w:cs="楷体"/>
          <w:bCs/>
          <w:color w:val="000000"/>
          <w:sz w:val="32"/>
          <w:szCs w:val="32"/>
        </w:rPr>
        <w:t>，全面提升金融服务水平。</w:t>
      </w:r>
      <w:r>
        <w:rPr>
          <w:rFonts w:hint="eastAsia" w:ascii="仿宋" w:hAnsi="仿宋" w:eastAsia="仿宋" w:cs="仿宋"/>
          <w:bCs/>
          <w:color w:val="000000"/>
          <w:sz w:val="32"/>
          <w:szCs w:val="32"/>
        </w:rPr>
        <w:t>积极开展防范非法集资知识宣传及辖区“7+4”类金融风险排查工作，稳妥处置了玖富万卡信访案件和天宏大厦涉嫌非法集资的问题线索。积极对接地区财政局、银保监局及各商业银行，稳妥推进齐鲁如意纺织集团流动资金风险化解工作。协调太平洋保险公司将注册经营地址及税收缴纳地变更到开发区。与喀什农商银行签订战略合作协议，引导农商行在远方物流园区、空港产业园布局设点，为辖区企业提供融资、结算等金融服务。积极对接渤海商品交易所推进“喀什渤海商品交中心”项目落地运营，推进资本市场建设，先后有3家企业入选自治区后备资源库。</w:t>
      </w:r>
    </w:p>
    <w:p>
      <w:pPr>
        <w:spacing w:line="570" w:lineRule="exact"/>
        <w:ind w:firstLine="640"/>
      </w:pPr>
      <w:r>
        <w:rPr>
          <w:rFonts w:hint="eastAsia" w:ascii="楷体" w:hAnsi="楷体" w:eastAsia="楷体" w:cs="楷体"/>
          <w:bCs/>
          <w:color w:val="000000"/>
          <w:sz w:val="32"/>
          <w:szCs w:val="32"/>
        </w:rPr>
        <w:t>（五）多措并举促落实，用好用足复工复产优惠政策。</w:t>
      </w:r>
      <w:r>
        <w:rPr>
          <w:rFonts w:hint="eastAsia" w:ascii="仿宋" w:hAnsi="仿宋" w:eastAsia="仿宋" w:cs="仿宋"/>
          <w:bCs/>
          <w:color w:val="000000"/>
          <w:sz w:val="32"/>
          <w:szCs w:val="32"/>
        </w:rPr>
        <w:t>牵头</w:t>
      </w:r>
      <w:r>
        <w:rPr>
          <w:rFonts w:hint="eastAsia" w:ascii="仿宋" w:hAnsi="仿宋" w:eastAsia="仿宋" w:cs="仿宋"/>
          <w:sz w:val="32"/>
          <w:szCs w:val="32"/>
        </w:rPr>
        <w:t>制定《喀什经济开发区复工复产政策落实任务分解方案》，成立了政策落实领导小组，统筹安排复工复产政策落实工作。充分发挥财政资金的导向和放大作用，印发《喀什经济开发区应对新冠肺炎疫情支持中小微企业复工复产贷款贴资金实施细则》《关于减免中小微企业承租开发区国有资产经营用房房租的通知》等相关配套支持政策，为符合条件的企业实现融资443.6万元，对受疫情影响较大承租国有资产经营用房的中小微企业及个体工商户，减免2-4月、7-9月租金达</w:t>
      </w:r>
      <w:r>
        <w:rPr>
          <w:rFonts w:ascii="仿宋" w:hAnsi="仿宋" w:eastAsia="仿宋" w:cs="仿宋"/>
          <w:sz w:val="32"/>
          <w:szCs w:val="32"/>
        </w:rPr>
        <w:t>76</w:t>
      </w:r>
      <w:r>
        <w:rPr>
          <w:rFonts w:hint="eastAsia" w:ascii="仿宋" w:hAnsi="仿宋" w:eastAsia="仿宋" w:cs="仿宋"/>
          <w:sz w:val="32"/>
          <w:szCs w:val="32"/>
        </w:rPr>
        <w:t>.</w:t>
      </w:r>
      <w:r>
        <w:rPr>
          <w:rFonts w:ascii="仿宋" w:hAnsi="仿宋" w:eastAsia="仿宋" w:cs="仿宋"/>
          <w:sz w:val="32"/>
          <w:szCs w:val="32"/>
        </w:rPr>
        <w:t>42</w:t>
      </w:r>
      <w:r>
        <w:rPr>
          <w:rFonts w:hint="eastAsia" w:ascii="仿宋" w:hAnsi="仿宋" w:eastAsia="仿宋" w:cs="仿宋"/>
          <w:sz w:val="32"/>
          <w:szCs w:val="32"/>
        </w:rPr>
        <w:t>万元，涉及减免面积</w:t>
      </w:r>
      <w:r>
        <w:rPr>
          <w:rFonts w:ascii="仿宋" w:hAnsi="仿宋" w:eastAsia="仿宋" w:cs="仿宋"/>
          <w:sz w:val="32"/>
          <w:szCs w:val="32"/>
        </w:rPr>
        <w:t>14170.7平方米</w:t>
      </w:r>
      <w:r>
        <w:rPr>
          <w:rFonts w:hint="eastAsia" w:ascii="仿宋" w:hAnsi="仿宋" w:eastAsia="仿宋" w:cs="仿宋"/>
          <w:sz w:val="32"/>
          <w:szCs w:val="32"/>
        </w:rPr>
        <w:t>。兑现落实专项补贴资金4555.11万元，其中：兑现17家企业新增就业补贴2437.3万元、18家企业运费、电费补贴2117.81万元。</w:t>
      </w:r>
    </w:p>
    <w:p>
      <w:pPr>
        <w:spacing w:line="570" w:lineRule="exact"/>
        <w:ind w:firstLine="640" w:firstLineChars="200"/>
        <w:rPr>
          <w:rFonts w:ascii="仿宋" w:hAnsi="仿宋" w:eastAsia="仿宋" w:cs="仿宋"/>
          <w:sz w:val="32"/>
          <w:szCs w:val="32"/>
        </w:rPr>
      </w:pPr>
      <w:r>
        <w:rPr>
          <w:rFonts w:hint="eastAsia" w:ascii="楷体" w:hAnsi="楷体" w:eastAsia="楷体" w:cs="楷体"/>
          <w:sz w:val="32"/>
          <w:szCs w:val="32"/>
        </w:rPr>
        <w:t>（六）强化绩效结果运用，全面提升预算绩效管理水平。</w:t>
      </w:r>
      <w:r>
        <w:rPr>
          <w:rFonts w:hint="eastAsia" w:ascii="仿宋" w:hAnsi="仿宋" w:eastAsia="仿宋" w:cs="仿宋"/>
          <w:sz w:val="32"/>
          <w:szCs w:val="32"/>
        </w:rPr>
        <w:t>贯彻落实党中央、自治区党委、地委3-5年内逐步建成全方位、全覆盖、全过程的财政预算绩效管理要求，建立和完善“绩效事前有评估、预算编制有目标、预算执行有监督、预算完成有评价、评价结果有反馈、反馈结果有应用”的预算绩效闭环管理体系，财政资源配置效率和使用效率不断。强化预算绩效监督结果运用，对存在问题的项目及时采取纠偏措施，对绩效情况好的项目优先保障、重点支持；对低效无效资金一律削减或取消，对该压的一般性非急需非刚性支出一律压减。</w:t>
      </w:r>
    </w:p>
    <w:p>
      <w:pPr>
        <w:spacing w:line="570" w:lineRule="exact"/>
        <w:ind w:firstLine="640" w:firstLineChars="200"/>
        <w:rPr>
          <w:rFonts w:ascii="仿宋" w:hAnsi="仿宋" w:eastAsia="仿宋" w:cs="仿宋"/>
          <w:sz w:val="32"/>
          <w:szCs w:val="32"/>
        </w:rPr>
      </w:pPr>
      <w:r>
        <w:rPr>
          <w:rFonts w:hint="eastAsia" w:ascii="楷体" w:hAnsi="楷体" w:eastAsia="楷体" w:cs="楷体"/>
          <w:sz w:val="32"/>
          <w:szCs w:val="32"/>
        </w:rPr>
        <w:t>（七）积极推进预决算公开，不断提升公开水平。</w:t>
      </w:r>
      <w:r>
        <w:rPr>
          <w:rFonts w:hint="eastAsia" w:ascii="仿宋" w:hAnsi="仿宋" w:eastAsia="仿宋" w:cs="仿宋"/>
          <w:sz w:val="32"/>
          <w:szCs w:val="32"/>
        </w:rPr>
        <w:t>进一步明确责任、健全机制、完善措施，严格按照《预算法》和自治区财政厅相关规定，按照完整性、规范性、准确性、及时性、细化程度和统一公开方式要求完成政府预算、政府决算、部门预算、部门决算的全覆盖公开。</w:t>
      </w:r>
    </w:p>
    <w:p>
      <w:pPr>
        <w:pStyle w:val="2"/>
        <w:spacing w:line="570" w:lineRule="exact"/>
        <w:ind w:firstLine="640"/>
      </w:pPr>
    </w:p>
    <w:p>
      <w:pPr>
        <w:spacing w:line="570" w:lineRule="exact"/>
        <w:ind w:firstLine="640" w:firstLineChars="200"/>
        <w:rPr>
          <w:rFonts w:ascii="仿宋" w:hAnsi="仿宋" w:eastAsia="仿宋" w:cs="仿宋"/>
          <w:sz w:val="32"/>
          <w:szCs w:val="32"/>
        </w:rPr>
      </w:pPr>
      <w:r>
        <w:rPr>
          <w:rFonts w:hint="eastAsia" w:ascii="仿宋" w:hAnsi="仿宋" w:eastAsia="仿宋" w:cs="仿宋"/>
          <w:sz w:val="32"/>
          <w:szCs w:val="32"/>
        </w:rPr>
        <w:t>书记、主任、各位副主任、各位委员，我们将在自治区党委、地委、党工委的坚强领导下，坚定不移地贯彻落实自治区党委、地委系列重大决策部署和党工委工作安排，始终坚持党对经济工作的领导，牢固树立“过紧日子”思想，坚定信心、保持定力、开拓进取、迎难而上，扎实推进各项财政管理体制机制改革，积极筹措资金，及时化解风险，为喀什社会平稳和长治久安做出新贡献。</w:t>
      </w:r>
    </w:p>
    <w:p>
      <w:pPr>
        <w:spacing w:line="570" w:lineRule="exact"/>
        <w:ind w:firstLine="640" w:firstLineChars="200"/>
        <w:rPr>
          <w:rFonts w:ascii="仿宋" w:hAnsi="仿宋" w:eastAsia="仿宋" w:cs="仿宋"/>
          <w:sz w:val="32"/>
          <w:szCs w:val="32"/>
        </w:rPr>
      </w:pPr>
    </w:p>
    <w:p>
      <w:pPr>
        <w:spacing w:line="570" w:lineRule="exact"/>
        <w:ind w:firstLine="420" w:firstLineChars="200"/>
        <w:rPr>
          <w:rFonts w:ascii="仿宋" w:hAnsi="仿宋" w:eastAsia="仿宋" w:cs="仿宋"/>
          <w:sz w:val="32"/>
          <w:szCs w:val="32"/>
        </w:rPr>
      </w:pPr>
      <w:r>
        <w:rPr>
          <w:rFonts w:hint="eastAsia"/>
        </w:rPr>
        <w:t xml:space="preserve"> </w:t>
      </w:r>
      <w:r>
        <w:t xml:space="preserve">                                        </w:t>
      </w:r>
      <w:r>
        <w:rPr>
          <w:rFonts w:ascii="仿宋" w:hAnsi="仿宋" w:eastAsia="仿宋" w:cs="仿宋"/>
          <w:sz w:val="32"/>
          <w:szCs w:val="32"/>
        </w:rPr>
        <w:t xml:space="preserve">  </w:t>
      </w:r>
      <w:r>
        <w:rPr>
          <w:rFonts w:hint="eastAsia" w:ascii="仿宋" w:hAnsi="仿宋" w:eastAsia="仿宋" w:cs="仿宋"/>
          <w:sz w:val="32"/>
          <w:szCs w:val="32"/>
        </w:rPr>
        <w:t>喀什经济开发区财政局</w:t>
      </w:r>
    </w:p>
    <w:p>
      <w:pPr>
        <w:spacing w:line="57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w:t>
      </w:r>
      <w:r>
        <w:rPr>
          <w:rFonts w:ascii="仿宋" w:hAnsi="仿宋" w:eastAsia="仿宋" w:cs="仿宋"/>
          <w:sz w:val="32"/>
          <w:szCs w:val="32"/>
        </w:rPr>
        <w:t xml:space="preserve">                             </w:t>
      </w:r>
      <w:r>
        <w:rPr>
          <w:rFonts w:hint="eastAsia" w:ascii="仿宋" w:hAnsi="仿宋" w:eastAsia="仿宋" w:cs="仿宋"/>
          <w:sz w:val="32"/>
          <w:szCs w:val="32"/>
        </w:rPr>
        <w:t>2021年9月27日</w:t>
      </w:r>
    </w:p>
    <w:sectPr>
      <w:footerReference r:id="rId3" w:type="default"/>
      <w:footerReference r:id="rId4" w:type="even"/>
      <w:pgSz w:w="11906" w:h="16838"/>
      <w:pgMar w:top="1984" w:right="1417" w:bottom="1701" w:left="141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inorEastAsia" w:hAnsiTheme="minorEastAsia"/>
        <w:sz w:val="28"/>
        <w:szCs w:val="28"/>
      </w:rPr>
    </w:pPr>
    <w:r>
      <w:rPr>
        <w:sz w:val="28"/>
      </w:rPr>
      <w:pict>
        <v:shape id="_x0000_s4097" o:spid="_x0000_s4097" o:spt="202" type="#_x0000_t202" style="position:absolute;left:0pt;margin-left:387.85pt;margin-top:0pt;height:144pt;width:65.75pt;mso-position-horizontal-relative:margin;z-index:251659264;mso-width-relative:page;mso-height-relative:page;" filled="f" stroked="f" coordsize="21600,21600">
          <v:path/>
          <v:fill on="f" focussize="0,0"/>
          <v:stroke on="f" joinstyle="miter"/>
          <v:imagedata o:title=""/>
          <o:lock v:ext="edit"/>
          <v:textbox inset="0mm,0mm,0mm,0mm" style="mso-fit-shape-to-text:t;">
            <w:txbxContent>
              <w:sdt>
                <w:sdtPr>
                  <w:id w:val="-1631770082"/>
                </w:sdtPr>
                <w:sdtEndPr>
                  <w:rPr>
                    <w:rFonts w:asciiTheme="minorEastAsia" w:hAnsiTheme="minorEastAsia"/>
                    <w:sz w:val="28"/>
                    <w:szCs w:val="28"/>
                  </w:rPr>
                </w:sdtEndPr>
                <w:sdtContent>
                  <w:p>
                    <w:pPr>
                      <w:pStyle w:val="7"/>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8</w:t>
                    </w:r>
                    <w:r>
                      <w:rPr>
                        <w:rFonts w:asciiTheme="minorEastAsia" w:hAnsiTheme="minorEastAsia"/>
                        <w:sz w:val="28"/>
                        <w:szCs w:val="28"/>
                      </w:rPr>
                      <w:fldChar w:fldCharType="end"/>
                    </w:r>
                  </w:p>
                </w:sdtContent>
              </w:sdt>
              <w:p>
                <w:pPr>
                  <w:pStyle w:val="2"/>
                  <w:ind w:firstLine="640"/>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4098" o:spid="_x0000_s4098" o:spt="202" type="#_x0000_t202" style="position:absolute;left:0pt;margin-top:0pt;height:144pt;width:49.2pt;mso-position-horizontal:outside;mso-position-horizontal-relative:margin;z-index:251660288;mso-width-relative:page;mso-height-relative:page;" filled="f" stroked="f" coordsize="21600,21600">
          <v:path/>
          <v:fill on="f" focussize="0,0"/>
          <v:stroke on="f" joinstyle="miter"/>
          <v:imagedata o:title=""/>
          <o:lock v:ext="edit"/>
          <v:textbox inset="0mm,0mm,0mm,0mm" style="mso-fit-shape-to-text:t;">
            <w:txbxContent>
              <w:p>
                <w:pPr>
                  <w:pStyle w:val="7"/>
                  <w:ind w:firstLine="280" w:firstLineChars="1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- 2 -</w:t>
                </w:r>
                <w:r>
                  <w:rPr>
                    <w:rFonts w:hint="eastAsia" w:asciiTheme="majorEastAsia" w:hAnsiTheme="majorEastAsia" w:eastAsiaTheme="majorEastAsia" w:cstheme="majorEastAsia"/>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139FD"/>
    <w:rsid w:val="0000288A"/>
    <w:rsid w:val="00003D25"/>
    <w:rsid w:val="00013905"/>
    <w:rsid w:val="00040B4A"/>
    <w:rsid w:val="00046DB3"/>
    <w:rsid w:val="00051609"/>
    <w:rsid w:val="00054E05"/>
    <w:rsid w:val="000619DF"/>
    <w:rsid w:val="00073F76"/>
    <w:rsid w:val="00074200"/>
    <w:rsid w:val="0007545E"/>
    <w:rsid w:val="0007738F"/>
    <w:rsid w:val="00083D66"/>
    <w:rsid w:val="00090693"/>
    <w:rsid w:val="000A2576"/>
    <w:rsid w:val="000A2EFB"/>
    <w:rsid w:val="000C2969"/>
    <w:rsid w:val="000C7AAC"/>
    <w:rsid w:val="000D4E46"/>
    <w:rsid w:val="0010421F"/>
    <w:rsid w:val="00106283"/>
    <w:rsid w:val="001115A2"/>
    <w:rsid w:val="001125B7"/>
    <w:rsid w:val="0012130A"/>
    <w:rsid w:val="00141348"/>
    <w:rsid w:val="00155BFA"/>
    <w:rsid w:val="00165521"/>
    <w:rsid w:val="001731E0"/>
    <w:rsid w:val="0017348D"/>
    <w:rsid w:val="00175F0B"/>
    <w:rsid w:val="0018039D"/>
    <w:rsid w:val="00180E22"/>
    <w:rsid w:val="0018149C"/>
    <w:rsid w:val="00182D99"/>
    <w:rsid w:val="001A5312"/>
    <w:rsid w:val="001B1EA0"/>
    <w:rsid w:val="001D2C43"/>
    <w:rsid w:val="001D7DCD"/>
    <w:rsid w:val="001E267E"/>
    <w:rsid w:val="001E673C"/>
    <w:rsid w:val="001E7C55"/>
    <w:rsid w:val="00205EC8"/>
    <w:rsid w:val="00206F60"/>
    <w:rsid w:val="00212251"/>
    <w:rsid w:val="002139FD"/>
    <w:rsid w:val="002177F6"/>
    <w:rsid w:val="00224EAE"/>
    <w:rsid w:val="00230377"/>
    <w:rsid w:val="002307AA"/>
    <w:rsid w:val="00230B86"/>
    <w:rsid w:val="00236DE1"/>
    <w:rsid w:val="00247386"/>
    <w:rsid w:val="00254028"/>
    <w:rsid w:val="002553A3"/>
    <w:rsid w:val="00267DB6"/>
    <w:rsid w:val="00272437"/>
    <w:rsid w:val="00272E19"/>
    <w:rsid w:val="00274450"/>
    <w:rsid w:val="00281A5C"/>
    <w:rsid w:val="0028420A"/>
    <w:rsid w:val="00291D3E"/>
    <w:rsid w:val="002932F1"/>
    <w:rsid w:val="002A60BD"/>
    <w:rsid w:val="002B52C6"/>
    <w:rsid w:val="002E387C"/>
    <w:rsid w:val="002F0443"/>
    <w:rsid w:val="002F5338"/>
    <w:rsid w:val="003013E9"/>
    <w:rsid w:val="003035DD"/>
    <w:rsid w:val="0035590B"/>
    <w:rsid w:val="00365163"/>
    <w:rsid w:val="00372375"/>
    <w:rsid w:val="00377494"/>
    <w:rsid w:val="003956AE"/>
    <w:rsid w:val="003A2F3B"/>
    <w:rsid w:val="003B474B"/>
    <w:rsid w:val="003B74DF"/>
    <w:rsid w:val="003B7DD7"/>
    <w:rsid w:val="003D09C6"/>
    <w:rsid w:val="003D33AD"/>
    <w:rsid w:val="003E4D12"/>
    <w:rsid w:val="003E722F"/>
    <w:rsid w:val="003E73E6"/>
    <w:rsid w:val="003F3306"/>
    <w:rsid w:val="003F3497"/>
    <w:rsid w:val="003F3FBE"/>
    <w:rsid w:val="00400DD7"/>
    <w:rsid w:val="004074F2"/>
    <w:rsid w:val="00413347"/>
    <w:rsid w:val="0041608B"/>
    <w:rsid w:val="0042294C"/>
    <w:rsid w:val="0042298F"/>
    <w:rsid w:val="004240FA"/>
    <w:rsid w:val="00426514"/>
    <w:rsid w:val="00455B21"/>
    <w:rsid w:val="00460D47"/>
    <w:rsid w:val="004A4CA0"/>
    <w:rsid w:val="004A6A09"/>
    <w:rsid w:val="004A6FE7"/>
    <w:rsid w:val="004B41E2"/>
    <w:rsid w:val="004C0384"/>
    <w:rsid w:val="004C709C"/>
    <w:rsid w:val="004D3AAA"/>
    <w:rsid w:val="004E00A3"/>
    <w:rsid w:val="004E4CAA"/>
    <w:rsid w:val="004F3EC4"/>
    <w:rsid w:val="00500CB0"/>
    <w:rsid w:val="00512114"/>
    <w:rsid w:val="00522E75"/>
    <w:rsid w:val="00525E30"/>
    <w:rsid w:val="00535653"/>
    <w:rsid w:val="00544651"/>
    <w:rsid w:val="00553DF8"/>
    <w:rsid w:val="00556A68"/>
    <w:rsid w:val="00572BED"/>
    <w:rsid w:val="0057587A"/>
    <w:rsid w:val="00576292"/>
    <w:rsid w:val="0057636A"/>
    <w:rsid w:val="00587B6C"/>
    <w:rsid w:val="005912B9"/>
    <w:rsid w:val="005B073A"/>
    <w:rsid w:val="005B37C5"/>
    <w:rsid w:val="005B41E2"/>
    <w:rsid w:val="005C22F0"/>
    <w:rsid w:val="005C7F35"/>
    <w:rsid w:val="005D2132"/>
    <w:rsid w:val="005D2BE2"/>
    <w:rsid w:val="005D441C"/>
    <w:rsid w:val="005E1476"/>
    <w:rsid w:val="005F3717"/>
    <w:rsid w:val="00602485"/>
    <w:rsid w:val="00607920"/>
    <w:rsid w:val="00617F00"/>
    <w:rsid w:val="00625B91"/>
    <w:rsid w:val="006260B5"/>
    <w:rsid w:val="006428F1"/>
    <w:rsid w:val="0064393B"/>
    <w:rsid w:val="00652055"/>
    <w:rsid w:val="006573F4"/>
    <w:rsid w:val="006574F2"/>
    <w:rsid w:val="00662351"/>
    <w:rsid w:val="0066679E"/>
    <w:rsid w:val="0066742F"/>
    <w:rsid w:val="00673B98"/>
    <w:rsid w:val="0067543A"/>
    <w:rsid w:val="00680DEC"/>
    <w:rsid w:val="00686ECB"/>
    <w:rsid w:val="00695496"/>
    <w:rsid w:val="0069614D"/>
    <w:rsid w:val="006A60C1"/>
    <w:rsid w:val="006B1786"/>
    <w:rsid w:val="006B199A"/>
    <w:rsid w:val="006B45D4"/>
    <w:rsid w:val="006D51DB"/>
    <w:rsid w:val="006D6058"/>
    <w:rsid w:val="00710448"/>
    <w:rsid w:val="007261C9"/>
    <w:rsid w:val="00726768"/>
    <w:rsid w:val="00727187"/>
    <w:rsid w:val="00741950"/>
    <w:rsid w:val="00743FA0"/>
    <w:rsid w:val="0075002C"/>
    <w:rsid w:val="00754960"/>
    <w:rsid w:val="00756CA9"/>
    <w:rsid w:val="0076167B"/>
    <w:rsid w:val="00772CF1"/>
    <w:rsid w:val="007752A2"/>
    <w:rsid w:val="00784784"/>
    <w:rsid w:val="00795650"/>
    <w:rsid w:val="007B2AE0"/>
    <w:rsid w:val="007D674E"/>
    <w:rsid w:val="007F4C65"/>
    <w:rsid w:val="00806D22"/>
    <w:rsid w:val="008205FB"/>
    <w:rsid w:val="00823DC1"/>
    <w:rsid w:val="008344DB"/>
    <w:rsid w:val="008521A7"/>
    <w:rsid w:val="00863847"/>
    <w:rsid w:val="00864607"/>
    <w:rsid w:val="00865C73"/>
    <w:rsid w:val="00876D59"/>
    <w:rsid w:val="00880DCE"/>
    <w:rsid w:val="008820CE"/>
    <w:rsid w:val="0088370E"/>
    <w:rsid w:val="00885449"/>
    <w:rsid w:val="00886293"/>
    <w:rsid w:val="008877C4"/>
    <w:rsid w:val="008A26C6"/>
    <w:rsid w:val="008A31EA"/>
    <w:rsid w:val="008A4B58"/>
    <w:rsid w:val="008B693F"/>
    <w:rsid w:val="008C7227"/>
    <w:rsid w:val="008C7CC4"/>
    <w:rsid w:val="008D7456"/>
    <w:rsid w:val="008E19AB"/>
    <w:rsid w:val="00905805"/>
    <w:rsid w:val="00910E38"/>
    <w:rsid w:val="00913BCB"/>
    <w:rsid w:val="009201D6"/>
    <w:rsid w:val="00920CA7"/>
    <w:rsid w:val="00933197"/>
    <w:rsid w:val="00936D0E"/>
    <w:rsid w:val="009470C9"/>
    <w:rsid w:val="00950294"/>
    <w:rsid w:val="00952E3A"/>
    <w:rsid w:val="00967C79"/>
    <w:rsid w:val="00973553"/>
    <w:rsid w:val="009B60C1"/>
    <w:rsid w:val="009C01C6"/>
    <w:rsid w:val="009D1E6D"/>
    <w:rsid w:val="009E1C94"/>
    <w:rsid w:val="009E7A7C"/>
    <w:rsid w:val="009F3475"/>
    <w:rsid w:val="00A0579C"/>
    <w:rsid w:val="00A31835"/>
    <w:rsid w:val="00A64C03"/>
    <w:rsid w:val="00A66F36"/>
    <w:rsid w:val="00A9018A"/>
    <w:rsid w:val="00A90379"/>
    <w:rsid w:val="00A96572"/>
    <w:rsid w:val="00AB1BF7"/>
    <w:rsid w:val="00AB44E1"/>
    <w:rsid w:val="00AC02B8"/>
    <w:rsid w:val="00AC2E3A"/>
    <w:rsid w:val="00AD1737"/>
    <w:rsid w:val="00AD48C0"/>
    <w:rsid w:val="00AF475B"/>
    <w:rsid w:val="00AF7AAB"/>
    <w:rsid w:val="00B101D0"/>
    <w:rsid w:val="00B15FD3"/>
    <w:rsid w:val="00B17056"/>
    <w:rsid w:val="00B2037A"/>
    <w:rsid w:val="00B341A0"/>
    <w:rsid w:val="00B43C74"/>
    <w:rsid w:val="00B54ECB"/>
    <w:rsid w:val="00B64B9B"/>
    <w:rsid w:val="00B651F2"/>
    <w:rsid w:val="00B763A6"/>
    <w:rsid w:val="00B81171"/>
    <w:rsid w:val="00BA2795"/>
    <w:rsid w:val="00BA6878"/>
    <w:rsid w:val="00BB06F0"/>
    <w:rsid w:val="00BB1A7B"/>
    <w:rsid w:val="00BB1F02"/>
    <w:rsid w:val="00BC072A"/>
    <w:rsid w:val="00BC0E2D"/>
    <w:rsid w:val="00BC2180"/>
    <w:rsid w:val="00BC7297"/>
    <w:rsid w:val="00BE2BF4"/>
    <w:rsid w:val="00BF1469"/>
    <w:rsid w:val="00C3124D"/>
    <w:rsid w:val="00C32CD8"/>
    <w:rsid w:val="00C334C5"/>
    <w:rsid w:val="00C36832"/>
    <w:rsid w:val="00C44537"/>
    <w:rsid w:val="00C47AD1"/>
    <w:rsid w:val="00C56163"/>
    <w:rsid w:val="00C61B8D"/>
    <w:rsid w:val="00C671BD"/>
    <w:rsid w:val="00C74E5E"/>
    <w:rsid w:val="00C7616E"/>
    <w:rsid w:val="00C77EE8"/>
    <w:rsid w:val="00C856FA"/>
    <w:rsid w:val="00CA5F9E"/>
    <w:rsid w:val="00CB182D"/>
    <w:rsid w:val="00CB72BE"/>
    <w:rsid w:val="00CE0A9E"/>
    <w:rsid w:val="00D1444E"/>
    <w:rsid w:val="00D1449F"/>
    <w:rsid w:val="00D14DFB"/>
    <w:rsid w:val="00D238C8"/>
    <w:rsid w:val="00D24D50"/>
    <w:rsid w:val="00D276B2"/>
    <w:rsid w:val="00D51F28"/>
    <w:rsid w:val="00D60C9F"/>
    <w:rsid w:val="00D611A9"/>
    <w:rsid w:val="00D62876"/>
    <w:rsid w:val="00D74273"/>
    <w:rsid w:val="00D76A84"/>
    <w:rsid w:val="00D86A84"/>
    <w:rsid w:val="00D90DDF"/>
    <w:rsid w:val="00D931B2"/>
    <w:rsid w:val="00DA0CEC"/>
    <w:rsid w:val="00DA5B44"/>
    <w:rsid w:val="00DB0276"/>
    <w:rsid w:val="00DD14F9"/>
    <w:rsid w:val="00DD25A9"/>
    <w:rsid w:val="00DF704A"/>
    <w:rsid w:val="00E22BB4"/>
    <w:rsid w:val="00E25637"/>
    <w:rsid w:val="00E45A6D"/>
    <w:rsid w:val="00E5168C"/>
    <w:rsid w:val="00E5576E"/>
    <w:rsid w:val="00E55F50"/>
    <w:rsid w:val="00E65B39"/>
    <w:rsid w:val="00E70D79"/>
    <w:rsid w:val="00E8362F"/>
    <w:rsid w:val="00E854DF"/>
    <w:rsid w:val="00EA200B"/>
    <w:rsid w:val="00EC10CE"/>
    <w:rsid w:val="00EC253F"/>
    <w:rsid w:val="00ED301A"/>
    <w:rsid w:val="00ED4513"/>
    <w:rsid w:val="00EE4BE9"/>
    <w:rsid w:val="00EE5B49"/>
    <w:rsid w:val="00F039D4"/>
    <w:rsid w:val="00F0474E"/>
    <w:rsid w:val="00F13D13"/>
    <w:rsid w:val="00F2094C"/>
    <w:rsid w:val="00F20FE2"/>
    <w:rsid w:val="00F23284"/>
    <w:rsid w:val="00F27290"/>
    <w:rsid w:val="00F37449"/>
    <w:rsid w:val="00F37AE4"/>
    <w:rsid w:val="00F463EC"/>
    <w:rsid w:val="00F579B5"/>
    <w:rsid w:val="00FA2BE4"/>
    <w:rsid w:val="00FB4A92"/>
    <w:rsid w:val="00FB4DD9"/>
    <w:rsid w:val="00FB6195"/>
    <w:rsid w:val="00FB64AC"/>
    <w:rsid w:val="00FC7BD6"/>
    <w:rsid w:val="00FD1973"/>
    <w:rsid w:val="00FD1E9B"/>
    <w:rsid w:val="00FE3863"/>
    <w:rsid w:val="00FF026C"/>
    <w:rsid w:val="00FF3288"/>
    <w:rsid w:val="00FF51A3"/>
    <w:rsid w:val="011D6208"/>
    <w:rsid w:val="020D024D"/>
    <w:rsid w:val="07372051"/>
    <w:rsid w:val="0B5B3082"/>
    <w:rsid w:val="0E8C6794"/>
    <w:rsid w:val="11D85CC3"/>
    <w:rsid w:val="198149AC"/>
    <w:rsid w:val="1BD15364"/>
    <w:rsid w:val="2570221B"/>
    <w:rsid w:val="28012A63"/>
    <w:rsid w:val="29600705"/>
    <w:rsid w:val="2C4B00DE"/>
    <w:rsid w:val="308D4018"/>
    <w:rsid w:val="335C5C50"/>
    <w:rsid w:val="358903EE"/>
    <w:rsid w:val="35934D0F"/>
    <w:rsid w:val="37FA0F8B"/>
    <w:rsid w:val="3DDD079F"/>
    <w:rsid w:val="460B0B15"/>
    <w:rsid w:val="49E272D1"/>
    <w:rsid w:val="4C2D4CC3"/>
    <w:rsid w:val="53DA2F5E"/>
    <w:rsid w:val="54E55BDA"/>
    <w:rsid w:val="56221605"/>
    <w:rsid w:val="56A94634"/>
    <w:rsid w:val="57147757"/>
    <w:rsid w:val="5BA01DB8"/>
    <w:rsid w:val="5C8A5EDC"/>
    <w:rsid w:val="63F22A7E"/>
    <w:rsid w:val="671F477C"/>
    <w:rsid w:val="6D4E0FBF"/>
    <w:rsid w:val="718441A4"/>
    <w:rsid w:val="71AA68AA"/>
    <w:rsid w:val="71AC1DE7"/>
    <w:rsid w:val="73034AD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4"/>
    <w:qFormat/>
    <w:uiPriority w:val="0"/>
    <w:pPr>
      <w:spacing w:after="0"/>
      <w:ind w:left="0" w:leftChars="0" w:firstLine="420" w:firstLineChars="200"/>
    </w:pPr>
    <w:rPr>
      <w:rFonts w:ascii="Times New Roman" w:hAnsi="Times New Roman" w:eastAsia="宋体" w:cs="Times New Roman"/>
      <w:sz w:val="32"/>
      <w:szCs w:val="32"/>
    </w:rPr>
  </w:style>
  <w:style w:type="paragraph" w:styleId="3">
    <w:name w:val="Body Text Indent"/>
    <w:basedOn w:val="1"/>
    <w:qFormat/>
    <w:uiPriority w:val="0"/>
    <w:pPr>
      <w:spacing w:after="120"/>
      <w:ind w:left="420" w:leftChars="200"/>
    </w:pPr>
  </w:style>
  <w:style w:type="paragraph" w:styleId="4">
    <w:name w:val="Body Text First Indent"/>
    <w:basedOn w:val="5"/>
    <w:qFormat/>
    <w:uiPriority w:val="0"/>
    <w:pPr>
      <w:ind w:firstLine="420" w:firstLineChars="100"/>
    </w:pPr>
  </w:style>
  <w:style w:type="paragraph" w:styleId="5">
    <w:name w:val="Body Text"/>
    <w:basedOn w:val="1"/>
    <w:qFormat/>
    <w:uiPriority w:val="0"/>
    <w:pPr>
      <w:spacing w:after="120"/>
    </w:pPr>
    <w:rPr>
      <w:rFonts w:cs="Times New Roman"/>
    </w:rPr>
  </w:style>
  <w:style w:type="paragraph" w:styleId="6">
    <w:name w:val="Balloon Text"/>
    <w:basedOn w:val="1"/>
    <w:link w:val="14"/>
    <w:semiHidden/>
    <w:unhideWhenUsed/>
    <w:qFormat/>
    <w:uiPriority w:val="99"/>
    <w:rPr>
      <w:sz w:val="18"/>
      <w:szCs w:val="18"/>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Strong"/>
    <w:basedOn w:val="10"/>
    <w:qFormat/>
    <w:uiPriority w:val="22"/>
    <w:rPr>
      <w:b/>
      <w:bCs/>
    </w:rPr>
  </w:style>
  <w:style w:type="character" w:customStyle="1" w:styleId="12">
    <w:name w:val="页眉 字符"/>
    <w:basedOn w:val="10"/>
    <w:link w:val="8"/>
    <w:qFormat/>
    <w:uiPriority w:val="99"/>
    <w:rPr>
      <w:sz w:val="18"/>
      <w:szCs w:val="18"/>
    </w:rPr>
  </w:style>
  <w:style w:type="character" w:customStyle="1" w:styleId="13">
    <w:name w:val="页脚 字符"/>
    <w:basedOn w:val="10"/>
    <w:link w:val="7"/>
    <w:qFormat/>
    <w:uiPriority w:val="99"/>
    <w:rPr>
      <w:sz w:val="18"/>
      <w:szCs w:val="18"/>
    </w:rPr>
  </w:style>
  <w:style w:type="character" w:customStyle="1" w:styleId="14">
    <w:name w:val="批注框文本 字符"/>
    <w:basedOn w:val="10"/>
    <w:link w:val="6"/>
    <w:semiHidden/>
    <w:qFormat/>
    <w:uiPriority w:val="99"/>
    <w:rPr>
      <w:sz w:val="18"/>
      <w:szCs w:val="18"/>
    </w:rPr>
  </w:style>
  <w:style w:type="paragraph" w:customStyle="1" w:styleId="15">
    <w:name w:val="正文首行缩进1"/>
    <w:basedOn w:val="1"/>
    <w:qFormat/>
    <w:uiPriority w:val="0"/>
    <w:pPr>
      <w:widowControl/>
      <w:spacing w:line="351" w:lineRule="atLeast"/>
      <w:textAlignment w:val="baseline"/>
    </w:pPr>
    <w:rPr>
      <w:rFonts w:ascii="Calibri" w:hAnsi="Calibri" w:cs="宋体"/>
      <w:color w:val="000000"/>
      <w:kern w:val="0"/>
      <w:szCs w:val="21"/>
      <w:u w:color="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0569C9-DC15-4BA7-BD6D-E4BD8E01614D}">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580</Words>
  <Characters>3306</Characters>
  <Lines>27</Lines>
  <Paragraphs>7</Paragraphs>
  <TotalTime>7</TotalTime>
  <ScaleCrop>false</ScaleCrop>
  <LinksUpToDate>false</LinksUpToDate>
  <CharactersWithSpaces>3879</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2020-09-15T04:53:00Z</dcterms:created>
  <dc:creator>董志强</dc:creator>
  <cp:lastModifiedBy>Dick</cp:lastModifiedBy>
  <cp:lastPrinted>2021-09-22T05:51:00Z</cp:lastPrinted>
  <dcterms:modified xsi:type="dcterms:W3CDTF">2021-09-30T05:28:51Z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D0730B5D5C4C430EB29EB559A1FBD0F2</vt:lpwstr>
  </property>
</Properties>
</file>